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E3" w:rsidRDefault="006A22D7">
      <w:pPr>
        <w:spacing w:line="360" w:lineRule="auto"/>
        <w:jc w:val="distribute"/>
        <w:rPr>
          <w:b/>
          <w:spacing w:val="20"/>
          <w:sz w:val="28"/>
          <w:szCs w:val="28"/>
        </w:rPr>
      </w:pPr>
      <w:r w:rsidRPr="006A22D7">
        <w:rPr>
          <w:rFonts w:eastAsia="新細明體"/>
          <w:b/>
          <w:spacing w:val="20"/>
          <w:sz w:val="28"/>
          <w:szCs w:val="28"/>
          <w:lang w:eastAsia="zh-TW"/>
        </w:rPr>
        <w:t>2014</w:t>
      </w:r>
      <w:r w:rsidRPr="006A22D7">
        <w:rPr>
          <w:rFonts w:eastAsia="新細明體" w:hint="eastAsia"/>
          <w:b/>
          <w:spacing w:val="20"/>
          <w:sz w:val="28"/>
          <w:szCs w:val="28"/>
          <w:lang w:eastAsia="zh-TW"/>
        </w:rPr>
        <w:t>年兩岸三地大學生財務會計與商業管理案例競賽</w:t>
      </w:r>
    </w:p>
    <w:p w:rsidR="005717E3" w:rsidRDefault="006A22D7">
      <w:pPr>
        <w:spacing w:line="360" w:lineRule="auto"/>
        <w:jc w:val="center"/>
        <w:rPr>
          <w:b/>
          <w:spacing w:val="20"/>
          <w:sz w:val="28"/>
          <w:szCs w:val="28"/>
        </w:rPr>
      </w:pPr>
      <w:r w:rsidRPr="006A22D7">
        <w:rPr>
          <w:rFonts w:eastAsia="新細明體" w:hint="eastAsia"/>
          <w:b/>
          <w:spacing w:val="20"/>
          <w:sz w:val="28"/>
          <w:szCs w:val="28"/>
          <w:lang w:eastAsia="zh-TW"/>
        </w:rPr>
        <w:t>競賽細則</w:t>
      </w:r>
    </w:p>
    <w:p w:rsidR="005717E3" w:rsidRDefault="005717E3">
      <w:pPr>
        <w:spacing w:line="360" w:lineRule="auto"/>
        <w:jc w:val="center"/>
        <w:rPr>
          <w:b/>
          <w:spacing w:val="20"/>
          <w:sz w:val="36"/>
          <w:szCs w:val="36"/>
        </w:rPr>
      </w:pPr>
    </w:p>
    <w:p w:rsidR="005717E3" w:rsidRDefault="006A22D7">
      <w:pPr>
        <w:spacing w:line="360" w:lineRule="auto"/>
        <w:ind w:firstLineChars="200" w:firstLine="420"/>
        <w:jc w:val="left"/>
        <w:rPr>
          <w:szCs w:val="21"/>
        </w:rPr>
      </w:pPr>
      <w:r w:rsidRPr="006A22D7">
        <w:rPr>
          <w:rFonts w:eastAsia="新細明體" w:hint="eastAsia"/>
          <w:szCs w:val="21"/>
          <w:lang w:eastAsia="zh-TW"/>
        </w:rPr>
        <w:t>為提高大學生應用會計資訊開展商業研究的能力，促進兩岸三地會計教育的互動與交流，推動以</w:t>
      </w:r>
      <w:r w:rsidRPr="006A22D7">
        <w:rPr>
          <w:rFonts w:eastAsia="新細明體"/>
          <w:szCs w:val="21"/>
          <w:lang w:eastAsia="zh-TW"/>
        </w:rPr>
        <w:t>“</w:t>
      </w:r>
      <w:r w:rsidRPr="006A22D7">
        <w:rPr>
          <w:rFonts w:eastAsia="新細明體" w:hint="eastAsia"/>
          <w:szCs w:val="21"/>
          <w:lang w:eastAsia="zh-TW"/>
        </w:rPr>
        <w:t>會計服務</w:t>
      </w:r>
      <w:r w:rsidRPr="006A22D7">
        <w:rPr>
          <w:rFonts w:eastAsia="新細明體"/>
          <w:szCs w:val="21"/>
          <w:lang w:eastAsia="zh-TW"/>
        </w:rPr>
        <w:t>”</w:t>
      </w:r>
      <w:r w:rsidRPr="006A22D7">
        <w:rPr>
          <w:rFonts w:eastAsia="新細明體" w:hint="eastAsia"/>
          <w:szCs w:val="21"/>
          <w:lang w:eastAsia="zh-TW"/>
        </w:rPr>
        <w:t>為代表的服務貿易的發展，由中國國際商會商業行業商會與中國商業會計學會共同主辦的首屆兩岸三地大學生財務會計與商業管理案例競賽將於</w:t>
      </w:r>
      <w:r w:rsidRPr="006A22D7">
        <w:rPr>
          <w:rFonts w:eastAsia="新細明體"/>
          <w:szCs w:val="21"/>
          <w:lang w:eastAsia="zh-TW"/>
        </w:rPr>
        <w:t>2014</w:t>
      </w:r>
      <w:r w:rsidRPr="006A22D7">
        <w:rPr>
          <w:rFonts w:eastAsia="新細明體" w:hint="eastAsia"/>
          <w:szCs w:val="21"/>
          <w:lang w:eastAsia="zh-TW"/>
        </w:rPr>
        <w:t>年</w:t>
      </w:r>
      <w:r w:rsidRPr="006A22D7">
        <w:rPr>
          <w:rFonts w:eastAsia="新細明體"/>
          <w:szCs w:val="21"/>
          <w:lang w:eastAsia="zh-TW"/>
        </w:rPr>
        <w:t>6</w:t>
      </w:r>
      <w:r w:rsidRPr="006A22D7">
        <w:rPr>
          <w:rFonts w:eastAsia="新細明體" w:hint="eastAsia"/>
          <w:szCs w:val="21"/>
          <w:lang w:eastAsia="zh-TW"/>
        </w:rPr>
        <w:t>月</w:t>
      </w:r>
      <w:r w:rsidRPr="006A22D7">
        <w:rPr>
          <w:rFonts w:eastAsia="新細明體"/>
          <w:szCs w:val="21"/>
          <w:lang w:eastAsia="zh-TW"/>
        </w:rPr>
        <w:t>7</w:t>
      </w:r>
      <w:r w:rsidRPr="006A22D7">
        <w:rPr>
          <w:rFonts w:eastAsia="新細明體" w:hint="eastAsia"/>
          <w:szCs w:val="21"/>
          <w:lang w:eastAsia="zh-TW"/>
        </w:rPr>
        <w:t>日在香港舉行。</w:t>
      </w:r>
      <w:r w:rsidR="000D4AA4">
        <w:rPr>
          <w:szCs w:val="21"/>
        </w:rPr>
        <w:t xml:space="preserve"> </w:t>
      </w:r>
    </w:p>
    <w:p w:rsidR="005717E3" w:rsidRDefault="005717E3">
      <w:pPr>
        <w:spacing w:line="360" w:lineRule="auto"/>
        <w:ind w:firstLineChars="200" w:firstLine="420"/>
        <w:jc w:val="left"/>
        <w:rPr>
          <w:szCs w:val="21"/>
        </w:rPr>
      </w:pPr>
    </w:p>
    <w:p w:rsidR="005717E3" w:rsidRDefault="006A22D7">
      <w:pPr>
        <w:spacing w:line="360" w:lineRule="auto"/>
        <w:jc w:val="left"/>
        <w:rPr>
          <w:b/>
          <w:bCs/>
          <w:sz w:val="22"/>
          <w:szCs w:val="22"/>
        </w:rPr>
      </w:pPr>
      <w:r w:rsidRPr="006A22D7">
        <w:rPr>
          <w:rFonts w:eastAsia="新細明體" w:hint="eastAsia"/>
          <w:b/>
          <w:bCs/>
          <w:sz w:val="22"/>
          <w:szCs w:val="22"/>
          <w:lang w:eastAsia="zh-TW"/>
        </w:rPr>
        <w:t>一、競賽組織介紹</w:t>
      </w:r>
    </w:p>
    <w:p w:rsidR="005717E3" w:rsidRDefault="006A22D7">
      <w:pPr>
        <w:spacing w:line="360" w:lineRule="auto"/>
        <w:jc w:val="left"/>
        <w:rPr>
          <w:szCs w:val="21"/>
        </w:rPr>
      </w:pPr>
      <w:r w:rsidRPr="006A22D7">
        <w:rPr>
          <w:rFonts w:eastAsia="新細明體"/>
          <w:b/>
          <w:bCs/>
          <w:szCs w:val="21"/>
          <w:lang w:eastAsia="zh-TW"/>
        </w:rPr>
        <w:t xml:space="preserve">    </w:t>
      </w:r>
      <w:r w:rsidRPr="006A22D7">
        <w:rPr>
          <w:rFonts w:eastAsia="新細明體" w:hint="eastAsia"/>
          <w:b/>
          <w:bCs/>
          <w:szCs w:val="21"/>
          <w:lang w:eastAsia="zh-TW"/>
        </w:rPr>
        <w:t>中國國際商會商業行業商會</w:t>
      </w:r>
      <w:r w:rsidRPr="006A22D7">
        <w:rPr>
          <w:rFonts w:eastAsia="新細明體" w:hint="eastAsia"/>
          <w:szCs w:val="21"/>
          <w:lang w:eastAsia="zh-TW"/>
        </w:rPr>
        <w:t>（以下簡稱</w:t>
      </w:r>
      <w:r w:rsidRPr="006A22D7">
        <w:rPr>
          <w:rFonts w:eastAsia="新細明體"/>
          <w:szCs w:val="21"/>
          <w:lang w:eastAsia="zh-TW"/>
        </w:rPr>
        <w:t>“</w:t>
      </w:r>
      <w:r w:rsidRPr="006A22D7">
        <w:rPr>
          <w:rFonts w:eastAsia="新細明體" w:hint="eastAsia"/>
          <w:szCs w:val="21"/>
          <w:lang w:eastAsia="zh-TW"/>
        </w:rPr>
        <w:t>商業國際商會</w:t>
      </w:r>
      <w:r w:rsidRPr="006A22D7">
        <w:rPr>
          <w:rFonts w:eastAsia="新細明體"/>
          <w:szCs w:val="21"/>
          <w:lang w:eastAsia="zh-TW"/>
        </w:rPr>
        <w:t>”</w:t>
      </w:r>
      <w:r w:rsidRPr="006A22D7">
        <w:rPr>
          <w:rFonts w:eastAsia="新細明體" w:hint="eastAsia"/>
          <w:szCs w:val="21"/>
          <w:lang w:eastAsia="zh-TW"/>
        </w:rPr>
        <w:t>），成立於</w:t>
      </w:r>
      <w:r w:rsidRPr="006A22D7">
        <w:rPr>
          <w:rFonts w:eastAsia="新細明體"/>
          <w:szCs w:val="21"/>
          <w:lang w:eastAsia="zh-TW"/>
        </w:rPr>
        <w:t>1988</w:t>
      </w:r>
      <w:r w:rsidRPr="006A22D7">
        <w:rPr>
          <w:rFonts w:eastAsia="新細明體" w:hint="eastAsia"/>
          <w:szCs w:val="21"/>
          <w:lang w:eastAsia="zh-TW"/>
        </w:rPr>
        <w:t>年，是經中國國際貿易促進委員會批准</w:t>
      </w:r>
      <w:proofErr w:type="gramStart"/>
      <w:r w:rsidRPr="006A22D7">
        <w:rPr>
          <w:rFonts w:eastAsia="新細明體" w:hint="eastAsia"/>
          <w:szCs w:val="21"/>
          <w:lang w:eastAsia="zh-TW"/>
        </w:rPr>
        <w:t>（</w:t>
      </w:r>
      <w:proofErr w:type="gramEnd"/>
      <w:r w:rsidRPr="006A22D7">
        <w:rPr>
          <w:rFonts w:eastAsia="新細明體"/>
          <w:szCs w:val="21"/>
          <w:lang w:eastAsia="zh-TW"/>
        </w:rPr>
        <w:t>“</w:t>
      </w:r>
      <w:proofErr w:type="gramStart"/>
      <w:r w:rsidRPr="006A22D7">
        <w:rPr>
          <w:rFonts w:eastAsia="新細明體" w:hint="eastAsia"/>
          <w:szCs w:val="21"/>
          <w:lang w:eastAsia="zh-TW"/>
        </w:rPr>
        <w:t>（</w:t>
      </w:r>
      <w:proofErr w:type="gramEnd"/>
      <w:r w:rsidRPr="006A22D7">
        <w:rPr>
          <w:rFonts w:eastAsia="新細明體"/>
          <w:szCs w:val="21"/>
          <w:lang w:eastAsia="zh-TW"/>
        </w:rPr>
        <w:t>88</w:t>
      </w:r>
      <w:r w:rsidRPr="006A22D7">
        <w:rPr>
          <w:rFonts w:eastAsia="新細明體" w:hint="eastAsia"/>
          <w:szCs w:val="21"/>
          <w:lang w:eastAsia="zh-TW"/>
        </w:rPr>
        <w:t>）貿促會</w:t>
      </w:r>
      <w:proofErr w:type="gramStart"/>
      <w:r w:rsidRPr="006A22D7">
        <w:rPr>
          <w:rFonts w:eastAsia="新細明體" w:hint="eastAsia"/>
          <w:szCs w:val="21"/>
          <w:lang w:eastAsia="zh-TW"/>
        </w:rPr>
        <w:t>務</w:t>
      </w:r>
      <w:proofErr w:type="gramEnd"/>
      <w:r w:rsidRPr="006A22D7">
        <w:rPr>
          <w:rFonts w:eastAsia="新細明體" w:hint="eastAsia"/>
          <w:szCs w:val="21"/>
          <w:lang w:eastAsia="zh-TW"/>
        </w:rPr>
        <w:t>字第</w:t>
      </w:r>
      <w:r w:rsidRPr="006A22D7">
        <w:rPr>
          <w:rFonts w:eastAsia="新細明體"/>
          <w:szCs w:val="21"/>
          <w:lang w:eastAsia="zh-TW"/>
        </w:rPr>
        <w:t>325</w:t>
      </w:r>
      <w:r w:rsidRPr="006A22D7">
        <w:rPr>
          <w:rFonts w:eastAsia="新細明體" w:hint="eastAsia"/>
          <w:szCs w:val="21"/>
          <w:lang w:eastAsia="zh-TW"/>
        </w:rPr>
        <w:t>號</w:t>
      </w:r>
      <w:r w:rsidRPr="006A22D7">
        <w:rPr>
          <w:rFonts w:eastAsia="新細明體"/>
          <w:szCs w:val="21"/>
          <w:lang w:eastAsia="zh-TW"/>
        </w:rPr>
        <w:t>”</w:t>
      </w:r>
      <w:r w:rsidRPr="006A22D7">
        <w:rPr>
          <w:rFonts w:eastAsia="新細明體" w:hint="eastAsia"/>
          <w:szCs w:val="21"/>
          <w:lang w:eastAsia="zh-TW"/>
        </w:rPr>
        <w:t>檔</w:t>
      </w:r>
      <w:proofErr w:type="gramStart"/>
      <w:r w:rsidRPr="006A22D7">
        <w:rPr>
          <w:rFonts w:eastAsia="新細明體" w:hint="eastAsia"/>
          <w:szCs w:val="21"/>
          <w:lang w:eastAsia="zh-TW"/>
        </w:rPr>
        <w:t>）</w:t>
      </w:r>
      <w:proofErr w:type="gramEnd"/>
      <w:r w:rsidRPr="006A22D7">
        <w:rPr>
          <w:rFonts w:eastAsia="新細明體" w:hint="eastAsia"/>
          <w:szCs w:val="21"/>
          <w:lang w:eastAsia="zh-TW"/>
        </w:rPr>
        <w:t>成立的全國性行業貿易促進機構，同時使用</w:t>
      </w:r>
      <w:r w:rsidRPr="006A22D7">
        <w:rPr>
          <w:rFonts w:eastAsia="新細明體"/>
          <w:szCs w:val="21"/>
          <w:lang w:eastAsia="zh-TW"/>
        </w:rPr>
        <w:t>“</w:t>
      </w:r>
      <w:r w:rsidRPr="006A22D7">
        <w:rPr>
          <w:rFonts w:eastAsia="新細明體" w:hint="eastAsia"/>
          <w:szCs w:val="21"/>
          <w:lang w:eastAsia="zh-TW"/>
        </w:rPr>
        <w:t>中國國際貿易促進委員會商業行業分會</w:t>
      </w:r>
      <w:r w:rsidRPr="006A22D7">
        <w:rPr>
          <w:rFonts w:eastAsia="新細明體"/>
          <w:szCs w:val="21"/>
          <w:lang w:eastAsia="zh-TW"/>
        </w:rPr>
        <w:t>”</w:t>
      </w:r>
      <w:r w:rsidRPr="006A22D7">
        <w:rPr>
          <w:rFonts w:eastAsia="新細明體" w:hint="eastAsia"/>
          <w:szCs w:val="21"/>
          <w:lang w:eastAsia="zh-TW"/>
        </w:rPr>
        <w:t>的名稱，與商業國際交流合作培訓中心（國務院國資委所屬事業單位）合署辦公。</w:t>
      </w:r>
    </w:p>
    <w:p w:rsidR="005717E3" w:rsidRDefault="006A22D7">
      <w:pPr>
        <w:spacing w:line="360" w:lineRule="auto"/>
        <w:jc w:val="left"/>
        <w:rPr>
          <w:szCs w:val="21"/>
        </w:rPr>
      </w:pPr>
      <w:r w:rsidRPr="006A22D7">
        <w:rPr>
          <w:rFonts w:eastAsia="新細明體"/>
          <w:b/>
          <w:bCs/>
          <w:szCs w:val="21"/>
          <w:lang w:eastAsia="zh-TW"/>
        </w:rPr>
        <w:t xml:space="preserve">    </w:t>
      </w:r>
      <w:r w:rsidRPr="006A22D7">
        <w:rPr>
          <w:rFonts w:eastAsia="新細明體" w:hint="eastAsia"/>
          <w:b/>
          <w:bCs/>
          <w:szCs w:val="21"/>
          <w:lang w:eastAsia="zh-TW"/>
        </w:rPr>
        <w:t>中國商業會計學會</w:t>
      </w:r>
      <w:r w:rsidRPr="006A22D7">
        <w:rPr>
          <w:rFonts w:eastAsia="新細明體" w:hint="eastAsia"/>
          <w:szCs w:val="21"/>
          <w:lang w:eastAsia="zh-TW"/>
        </w:rPr>
        <w:t>成立</w:t>
      </w:r>
      <w:proofErr w:type="gramStart"/>
      <w:r w:rsidRPr="006A22D7">
        <w:rPr>
          <w:rFonts w:eastAsia="新細明體" w:hint="eastAsia"/>
          <w:szCs w:val="21"/>
          <w:lang w:eastAsia="zh-TW"/>
        </w:rPr>
        <w:t>于</w:t>
      </w:r>
      <w:proofErr w:type="gramEnd"/>
      <w:r w:rsidRPr="006A22D7">
        <w:rPr>
          <w:rFonts w:eastAsia="新細明體"/>
          <w:szCs w:val="21"/>
          <w:lang w:eastAsia="zh-TW"/>
        </w:rPr>
        <w:t>1987</w:t>
      </w:r>
      <w:r w:rsidRPr="006A22D7">
        <w:rPr>
          <w:rFonts w:eastAsia="新細明體" w:hint="eastAsia"/>
          <w:szCs w:val="21"/>
          <w:lang w:eastAsia="zh-TW"/>
        </w:rPr>
        <w:t>年，是流通領域的財會工作者和相關企事業單位及社會組織自願結成的學術性、專業性的、全國性的非營利性的社會團體，目前是經民政部註冊登記，國務院國資委主管的國家一級學會。</w:t>
      </w:r>
    </w:p>
    <w:p w:rsidR="005717E3" w:rsidRDefault="006A22D7">
      <w:pPr>
        <w:spacing w:line="360" w:lineRule="auto"/>
        <w:jc w:val="left"/>
        <w:rPr>
          <w:szCs w:val="21"/>
        </w:rPr>
      </w:pPr>
      <w:r w:rsidRPr="006A22D7">
        <w:rPr>
          <w:rFonts w:eastAsia="新細明體"/>
          <w:szCs w:val="21"/>
          <w:lang w:eastAsia="zh-TW"/>
        </w:rPr>
        <w:t xml:space="preserve">    </w:t>
      </w:r>
      <w:r w:rsidRPr="006A22D7">
        <w:rPr>
          <w:rFonts w:eastAsia="新細明體" w:hint="eastAsia"/>
          <w:szCs w:val="21"/>
          <w:lang w:eastAsia="zh-TW"/>
        </w:rPr>
        <w:t>本次競賽是在全國高校商業精英挑戰賽組織委員會（以下簡稱</w:t>
      </w:r>
      <w:r w:rsidRPr="006A22D7">
        <w:rPr>
          <w:rFonts w:eastAsia="新細明體"/>
          <w:szCs w:val="21"/>
          <w:lang w:eastAsia="zh-TW"/>
        </w:rPr>
        <w:t>“</w:t>
      </w:r>
      <w:r w:rsidRPr="006A22D7">
        <w:rPr>
          <w:rFonts w:eastAsia="新細明體" w:hint="eastAsia"/>
          <w:szCs w:val="21"/>
          <w:lang w:eastAsia="zh-TW"/>
        </w:rPr>
        <w:t>競賽組委會</w:t>
      </w:r>
      <w:r w:rsidRPr="006A22D7">
        <w:rPr>
          <w:rFonts w:eastAsia="新細明體"/>
          <w:szCs w:val="21"/>
          <w:lang w:eastAsia="zh-TW"/>
        </w:rPr>
        <w:t>”</w:t>
      </w:r>
      <w:r w:rsidRPr="006A22D7">
        <w:rPr>
          <w:rFonts w:eastAsia="新細明體" w:hint="eastAsia"/>
          <w:szCs w:val="21"/>
          <w:lang w:eastAsia="zh-TW"/>
        </w:rPr>
        <w:t>）的領導下，由主辦單位聯合有關單位成立會計與商業管理案例競賽執委會（以下簡稱</w:t>
      </w:r>
      <w:r w:rsidRPr="006A22D7">
        <w:rPr>
          <w:rFonts w:eastAsia="新細明體"/>
          <w:szCs w:val="21"/>
          <w:lang w:eastAsia="zh-TW"/>
        </w:rPr>
        <w:t>“</w:t>
      </w:r>
      <w:r w:rsidRPr="006A22D7">
        <w:rPr>
          <w:rFonts w:eastAsia="新細明體" w:hint="eastAsia"/>
          <w:szCs w:val="21"/>
          <w:lang w:eastAsia="zh-TW"/>
        </w:rPr>
        <w:t>競賽執委會</w:t>
      </w:r>
      <w:r w:rsidRPr="006A22D7">
        <w:rPr>
          <w:rFonts w:eastAsia="新細明體"/>
          <w:szCs w:val="21"/>
          <w:lang w:eastAsia="zh-TW"/>
        </w:rPr>
        <w:t>”</w:t>
      </w:r>
      <w:r w:rsidRPr="006A22D7">
        <w:rPr>
          <w:rFonts w:eastAsia="新細明體" w:hint="eastAsia"/>
          <w:szCs w:val="21"/>
          <w:lang w:eastAsia="zh-TW"/>
        </w:rPr>
        <w:t>），負責競賽的統籌工作。競賽執委會下設秘書處和評審委員會。競賽執委會秘書處設在中國國際商會商業行業商會（中國貿促會商業分會）教育培訓部，負責競賽的組織和實施工作。評審委員會成員由有關專家組成。</w:t>
      </w:r>
    </w:p>
    <w:p w:rsidR="005717E3" w:rsidRDefault="005717E3">
      <w:pPr>
        <w:spacing w:line="360" w:lineRule="auto"/>
        <w:jc w:val="left"/>
        <w:rPr>
          <w:szCs w:val="21"/>
        </w:rPr>
      </w:pPr>
    </w:p>
    <w:p w:rsidR="005717E3" w:rsidRDefault="006A22D7">
      <w:pPr>
        <w:numPr>
          <w:ilvl w:val="0"/>
          <w:numId w:val="1"/>
        </w:numPr>
        <w:spacing w:line="360" w:lineRule="auto"/>
        <w:jc w:val="left"/>
        <w:rPr>
          <w:b/>
          <w:bCs/>
          <w:sz w:val="22"/>
          <w:szCs w:val="22"/>
        </w:rPr>
      </w:pPr>
      <w:r w:rsidRPr="006A22D7">
        <w:rPr>
          <w:rFonts w:eastAsia="新細明體" w:hint="eastAsia"/>
          <w:b/>
          <w:bCs/>
          <w:sz w:val="22"/>
          <w:szCs w:val="22"/>
          <w:lang w:eastAsia="zh-TW"/>
        </w:rPr>
        <w:t>競賽形式</w:t>
      </w:r>
    </w:p>
    <w:p w:rsidR="005717E3" w:rsidRDefault="006A22D7">
      <w:pPr>
        <w:spacing w:line="360" w:lineRule="auto"/>
        <w:jc w:val="left"/>
        <w:rPr>
          <w:szCs w:val="21"/>
        </w:rPr>
      </w:pPr>
      <w:r w:rsidRPr="006A22D7">
        <w:rPr>
          <w:rFonts w:eastAsia="新細明體"/>
          <w:szCs w:val="21"/>
          <w:lang w:eastAsia="zh-TW"/>
        </w:rPr>
        <w:t xml:space="preserve">    </w:t>
      </w:r>
      <w:r w:rsidRPr="006A22D7">
        <w:rPr>
          <w:rFonts w:eastAsia="新細明體" w:hint="eastAsia"/>
          <w:szCs w:val="21"/>
          <w:lang w:eastAsia="zh-TW"/>
        </w:rPr>
        <w:t>競賽採取</w:t>
      </w:r>
      <w:r w:rsidRPr="006A22D7">
        <w:rPr>
          <w:rFonts w:eastAsia="新細明體" w:hint="eastAsia"/>
          <w:szCs w:val="21"/>
          <w:u w:val="single"/>
          <w:lang w:eastAsia="zh-TW"/>
        </w:rPr>
        <w:t>案例分析報告</w:t>
      </w:r>
      <w:r w:rsidRPr="006A22D7">
        <w:rPr>
          <w:rFonts w:eastAsia="新細明體" w:hint="eastAsia"/>
          <w:szCs w:val="21"/>
          <w:lang w:eastAsia="zh-TW"/>
        </w:rPr>
        <w:t>和</w:t>
      </w:r>
      <w:r w:rsidRPr="006A22D7">
        <w:rPr>
          <w:rFonts w:eastAsia="新細明體" w:hint="eastAsia"/>
          <w:szCs w:val="21"/>
          <w:u w:val="single"/>
          <w:lang w:eastAsia="zh-TW"/>
        </w:rPr>
        <w:t>現場答辯</w:t>
      </w:r>
      <w:r w:rsidRPr="006A22D7">
        <w:rPr>
          <w:rFonts w:eastAsia="新細明體" w:hint="eastAsia"/>
          <w:szCs w:val="21"/>
          <w:lang w:eastAsia="zh-TW"/>
        </w:rPr>
        <w:t>相結合的方式，其中報告陳述時間</w:t>
      </w:r>
      <w:r w:rsidRPr="006A22D7">
        <w:rPr>
          <w:rFonts w:eastAsia="新細明體"/>
          <w:szCs w:val="21"/>
          <w:lang w:eastAsia="zh-TW"/>
        </w:rPr>
        <w:t>10</w:t>
      </w:r>
      <w:r w:rsidRPr="006A22D7">
        <w:rPr>
          <w:rFonts w:eastAsia="新細明體" w:hint="eastAsia"/>
          <w:szCs w:val="21"/>
          <w:lang w:eastAsia="zh-TW"/>
        </w:rPr>
        <w:t>分鐘，答辯時間</w:t>
      </w:r>
      <w:r w:rsidRPr="006A22D7">
        <w:rPr>
          <w:rFonts w:eastAsia="新細明體"/>
          <w:szCs w:val="21"/>
          <w:lang w:eastAsia="zh-TW"/>
        </w:rPr>
        <w:t>5</w:t>
      </w:r>
      <w:r w:rsidRPr="006A22D7">
        <w:rPr>
          <w:rFonts w:eastAsia="新細明體" w:hint="eastAsia"/>
          <w:szCs w:val="21"/>
          <w:lang w:eastAsia="zh-TW"/>
        </w:rPr>
        <w:t>分鐘，主要考核選手應用會計資訊</w:t>
      </w:r>
      <w:proofErr w:type="gramStart"/>
      <w:r w:rsidRPr="006A22D7">
        <w:rPr>
          <w:rFonts w:eastAsia="新細明體" w:hint="eastAsia"/>
          <w:szCs w:val="21"/>
          <w:lang w:eastAsia="zh-TW"/>
        </w:rPr>
        <w:t>（</w:t>
      </w:r>
      <w:proofErr w:type="gramEnd"/>
      <w:r w:rsidRPr="006A22D7">
        <w:rPr>
          <w:rFonts w:eastAsia="新細明體" w:hint="eastAsia"/>
          <w:szCs w:val="21"/>
          <w:lang w:eastAsia="zh-TW"/>
        </w:rPr>
        <w:t>備註：基於</w:t>
      </w:r>
      <w:r w:rsidRPr="006A22D7">
        <w:rPr>
          <w:rFonts w:eastAsia="新細明體"/>
          <w:szCs w:val="21"/>
          <w:lang w:eastAsia="zh-TW"/>
        </w:rPr>
        <w:t>2011</w:t>
      </w:r>
      <w:r w:rsidRPr="006A22D7">
        <w:rPr>
          <w:rFonts w:eastAsia="新細明體" w:hint="eastAsia"/>
          <w:szCs w:val="21"/>
          <w:lang w:eastAsia="zh-TW"/>
        </w:rPr>
        <w:t>年至</w:t>
      </w:r>
      <w:r w:rsidRPr="006A22D7">
        <w:rPr>
          <w:rFonts w:eastAsia="新細明體"/>
          <w:szCs w:val="21"/>
          <w:lang w:eastAsia="zh-TW"/>
        </w:rPr>
        <w:t>2013</w:t>
      </w:r>
      <w:r w:rsidRPr="006A22D7">
        <w:rPr>
          <w:rFonts w:eastAsia="新細明體" w:hint="eastAsia"/>
          <w:szCs w:val="21"/>
          <w:lang w:eastAsia="zh-TW"/>
        </w:rPr>
        <w:t>年上市公司年報</w:t>
      </w:r>
      <w:proofErr w:type="gramStart"/>
      <w:r w:rsidRPr="006A22D7">
        <w:rPr>
          <w:rFonts w:eastAsia="新細明體" w:hint="eastAsia"/>
          <w:szCs w:val="21"/>
          <w:lang w:eastAsia="zh-TW"/>
        </w:rPr>
        <w:t>）</w:t>
      </w:r>
      <w:proofErr w:type="gramEnd"/>
      <w:r w:rsidRPr="006A22D7">
        <w:rPr>
          <w:rFonts w:eastAsia="新細明體" w:hint="eastAsia"/>
          <w:szCs w:val="21"/>
          <w:lang w:eastAsia="zh-TW"/>
        </w:rPr>
        <w:t>開展商業研究的能力。</w:t>
      </w:r>
    </w:p>
    <w:p w:rsidR="005717E3" w:rsidRDefault="006A22D7">
      <w:pPr>
        <w:spacing w:line="360" w:lineRule="auto"/>
        <w:ind w:firstLineChars="200" w:firstLine="420"/>
        <w:rPr>
          <w:szCs w:val="21"/>
        </w:rPr>
      </w:pPr>
      <w:r w:rsidRPr="006A22D7">
        <w:rPr>
          <w:rFonts w:eastAsia="新細明體" w:hint="eastAsia"/>
          <w:szCs w:val="21"/>
          <w:lang w:eastAsia="zh-TW"/>
        </w:rPr>
        <w:t>案例分析指定企業為</w:t>
      </w:r>
      <w:r w:rsidRPr="006A22D7">
        <w:rPr>
          <w:rFonts w:eastAsia="新細明體" w:hint="eastAsia"/>
          <w:b/>
          <w:szCs w:val="21"/>
          <w:lang w:eastAsia="zh-TW"/>
        </w:rPr>
        <w:t>香港大家樂集團</w:t>
      </w:r>
      <w:r w:rsidRPr="006A22D7">
        <w:rPr>
          <w:rFonts w:eastAsia="新細明體"/>
          <w:b/>
          <w:szCs w:val="21"/>
          <w:lang w:eastAsia="zh-TW"/>
        </w:rPr>
        <w:t>CAFE DE CORAL HOLDINGS LIMITED</w:t>
      </w:r>
      <w:proofErr w:type="gramStart"/>
      <w:r w:rsidRPr="006A22D7">
        <w:rPr>
          <w:rFonts w:eastAsia="新細明體" w:hint="eastAsia"/>
          <w:b/>
          <w:szCs w:val="21"/>
          <w:lang w:eastAsia="zh-TW"/>
        </w:rPr>
        <w:t>（</w:t>
      </w:r>
      <w:proofErr w:type="gramEnd"/>
      <w:r w:rsidRPr="006A22D7">
        <w:rPr>
          <w:rFonts w:eastAsia="新細明體" w:hint="eastAsia"/>
          <w:b/>
          <w:szCs w:val="21"/>
          <w:lang w:eastAsia="zh-TW"/>
        </w:rPr>
        <w:t>香港證交所股票代碼：</w:t>
      </w:r>
      <w:r w:rsidRPr="006A22D7">
        <w:rPr>
          <w:rFonts w:eastAsia="新細明體"/>
          <w:b/>
          <w:szCs w:val="21"/>
          <w:lang w:eastAsia="zh-TW"/>
        </w:rPr>
        <w:t>00341</w:t>
      </w:r>
      <w:proofErr w:type="gramStart"/>
      <w:r w:rsidRPr="006A22D7">
        <w:rPr>
          <w:rFonts w:eastAsia="新細明體" w:hint="eastAsia"/>
          <w:b/>
          <w:szCs w:val="21"/>
          <w:lang w:eastAsia="zh-TW"/>
        </w:rPr>
        <w:t>）</w:t>
      </w:r>
      <w:proofErr w:type="gramEnd"/>
      <w:r w:rsidRPr="006A22D7">
        <w:rPr>
          <w:rFonts w:eastAsia="新細明體" w:hint="eastAsia"/>
          <w:bCs/>
          <w:szCs w:val="21"/>
          <w:lang w:eastAsia="zh-TW"/>
        </w:rPr>
        <w:t>。各參賽隊以商業策略顧問的身份，基</w:t>
      </w:r>
      <w:r w:rsidRPr="006A22D7">
        <w:rPr>
          <w:rFonts w:eastAsia="新細明體" w:hint="eastAsia"/>
          <w:szCs w:val="21"/>
          <w:lang w:eastAsia="zh-TW"/>
        </w:rPr>
        <w:t>於集團</w:t>
      </w:r>
      <w:r w:rsidRPr="006A22D7">
        <w:rPr>
          <w:rFonts w:eastAsia="新細明體"/>
          <w:szCs w:val="21"/>
          <w:lang w:eastAsia="zh-TW"/>
        </w:rPr>
        <w:t>2011</w:t>
      </w:r>
      <w:r w:rsidRPr="006A22D7">
        <w:rPr>
          <w:rFonts w:eastAsia="新細明體" w:hint="eastAsia"/>
          <w:szCs w:val="21"/>
          <w:lang w:eastAsia="zh-TW"/>
        </w:rPr>
        <w:t>年至</w:t>
      </w:r>
      <w:r w:rsidRPr="006A22D7">
        <w:rPr>
          <w:rFonts w:eastAsia="新細明體"/>
          <w:szCs w:val="21"/>
          <w:lang w:eastAsia="zh-TW"/>
        </w:rPr>
        <w:t>2013</w:t>
      </w:r>
      <w:r w:rsidRPr="006A22D7">
        <w:rPr>
          <w:rFonts w:eastAsia="新細明體" w:hint="eastAsia"/>
          <w:szCs w:val="21"/>
          <w:lang w:eastAsia="zh-TW"/>
        </w:rPr>
        <w:t>年的上市公司年報資料研究其商業經營，制定一份</w:t>
      </w:r>
      <w:r w:rsidRPr="006A22D7">
        <w:rPr>
          <w:rFonts w:eastAsia="新細明體" w:hint="eastAsia"/>
          <w:b/>
          <w:iCs/>
          <w:szCs w:val="21"/>
          <w:u w:val="single"/>
          <w:lang w:eastAsia="zh-TW"/>
        </w:rPr>
        <w:t>商業計畫書</w:t>
      </w:r>
      <w:r w:rsidRPr="006A22D7">
        <w:rPr>
          <w:rFonts w:eastAsia="新細明體" w:hint="eastAsia"/>
          <w:szCs w:val="21"/>
          <w:lang w:eastAsia="zh-TW"/>
        </w:rPr>
        <w:t>用以提高其未來三年經營業績。</w:t>
      </w:r>
    </w:p>
    <w:p w:rsidR="005717E3" w:rsidRDefault="006A22D7">
      <w:pPr>
        <w:spacing w:line="360" w:lineRule="auto"/>
        <w:jc w:val="left"/>
        <w:rPr>
          <w:b/>
          <w:bCs/>
          <w:sz w:val="22"/>
          <w:szCs w:val="22"/>
        </w:rPr>
      </w:pPr>
      <w:r w:rsidRPr="006A22D7">
        <w:rPr>
          <w:rFonts w:eastAsia="新細明體" w:hint="eastAsia"/>
          <w:b/>
          <w:bCs/>
          <w:sz w:val="22"/>
          <w:szCs w:val="22"/>
          <w:lang w:eastAsia="zh-TW"/>
        </w:rPr>
        <w:lastRenderedPageBreak/>
        <w:t>三、參賽要求</w:t>
      </w:r>
    </w:p>
    <w:p w:rsidR="005717E3" w:rsidRDefault="006A22D7">
      <w:pPr>
        <w:spacing w:line="360" w:lineRule="auto"/>
        <w:rPr>
          <w:szCs w:val="21"/>
        </w:rPr>
      </w:pPr>
      <w:r w:rsidRPr="006A22D7">
        <w:rPr>
          <w:rFonts w:eastAsia="新細明體"/>
          <w:szCs w:val="21"/>
          <w:lang w:eastAsia="zh-TW"/>
        </w:rPr>
        <w:t>1.</w:t>
      </w:r>
      <w:r w:rsidRPr="006A22D7">
        <w:rPr>
          <w:rFonts w:eastAsia="新細明體" w:hint="eastAsia"/>
          <w:szCs w:val="21"/>
          <w:lang w:eastAsia="zh-TW"/>
        </w:rPr>
        <w:t>競賽範圍：中國大陸、香港、澳門、臺灣地區的高等院校。</w:t>
      </w:r>
    </w:p>
    <w:p w:rsidR="005717E3" w:rsidRDefault="006A22D7">
      <w:pPr>
        <w:spacing w:line="360" w:lineRule="auto"/>
        <w:rPr>
          <w:szCs w:val="21"/>
        </w:rPr>
      </w:pPr>
      <w:r w:rsidRPr="006A22D7">
        <w:rPr>
          <w:rFonts w:eastAsia="新細明體"/>
          <w:szCs w:val="21"/>
          <w:lang w:eastAsia="zh-TW"/>
        </w:rPr>
        <w:t>2.</w:t>
      </w:r>
      <w:r w:rsidRPr="006A22D7">
        <w:rPr>
          <w:rFonts w:eastAsia="新細明體" w:hint="eastAsia"/>
          <w:szCs w:val="21"/>
          <w:lang w:eastAsia="zh-TW"/>
        </w:rPr>
        <w:t>參賽資格：學習會計學、財務管理等專業或相關專業的全日制</w:t>
      </w:r>
      <w:r w:rsidRPr="006A22D7">
        <w:rPr>
          <w:rFonts w:eastAsia="新細明體" w:hint="eastAsia"/>
          <w:b/>
          <w:bCs/>
          <w:szCs w:val="21"/>
          <w:u w:val="single"/>
          <w:lang w:eastAsia="zh-TW"/>
        </w:rPr>
        <w:t>在</w:t>
      </w:r>
      <w:r w:rsidRPr="006A22D7">
        <w:rPr>
          <w:rFonts w:eastAsia="新細明體" w:hint="eastAsia"/>
          <w:b/>
          <w:szCs w:val="21"/>
          <w:u w:val="single"/>
          <w:lang w:eastAsia="zh-TW"/>
        </w:rPr>
        <w:t>校本科生或研究生</w:t>
      </w:r>
      <w:r w:rsidRPr="006A22D7">
        <w:rPr>
          <w:rFonts w:eastAsia="新細明體" w:hint="eastAsia"/>
          <w:szCs w:val="21"/>
          <w:lang w:eastAsia="zh-TW"/>
        </w:rPr>
        <w:t>。</w:t>
      </w:r>
    </w:p>
    <w:p w:rsidR="005717E3" w:rsidRDefault="006A22D7">
      <w:pPr>
        <w:spacing w:line="360" w:lineRule="auto"/>
        <w:rPr>
          <w:szCs w:val="21"/>
        </w:rPr>
      </w:pPr>
      <w:r w:rsidRPr="006A22D7">
        <w:rPr>
          <w:rFonts w:eastAsia="新細明體"/>
          <w:szCs w:val="21"/>
          <w:lang w:eastAsia="zh-TW"/>
        </w:rPr>
        <w:t>3.</w:t>
      </w:r>
      <w:r w:rsidRPr="006A22D7">
        <w:rPr>
          <w:rFonts w:eastAsia="新細明體" w:hint="eastAsia"/>
          <w:szCs w:val="21"/>
          <w:lang w:eastAsia="zh-TW"/>
        </w:rPr>
        <w:t>報名要求：參賽團隊由</w:t>
      </w:r>
      <w:r w:rsidRPr="006A22D7">
        <w:rPr>
          <w:rFonts w:eastAsia="新細明體"/>
          <w:szCs w:val="21"/>
          <w:lang w:eastAsia="zh-TW"/>
        </w:rPr>
        <w:t>3</w:t>
      </w:r>
      <w:r w:rsidRPr="006A22D7">
        <w:rPr>
          <w:rFonts w:eastAsia="新細明體" w:hint="eastAsia"/>
          <w:szCs w:val="21"/>
          <w:lang w:eastAsia="zh-TW"/>
        </w:rPr>
        <w:t>至</w:t>
      </w:r>
      <w:r w:rsidRPr="006A22D7">
        <w:rPr>
          <w:rFonts w:eastAsia="新細明體"/>
          <w:szCs w:val="21"/>
          <w:lang w:eastAsia="zh-TW"/>
        </w:rPr>
        <w:t>5</w:t>
      </w:r>
      <w:r w:rsidRPr="006A22D7">
        <w:rPr>
          <w:rFonts w:eastAsia="新細明體" w:hint="eastAsia"/>
          <w:szCs w:val="21"/>
          <w:lang w:eastAsia="zh-TW"/>
        </w:rPr>
        <w:t>名參賽選手和</w:t>
      </w:r>
      <w:r w:rsidRPr="006A22D7">
        <w:rPr>
          <w:rFonts w:eastAsia="新細明體"/>
          <w:szCs w:val="21"/>
          <w:lang w:eastAsia="zh-TW"/>
        </w:rPr>
        <w:t>1</w:t>
      </w:r>
      <w:r w:rsidRPr="006A22D7">
        <w:rPr>
          <w:rFonts w:eastAsia="新細明體" w:hint="eastAsia"/>
          <w:szCs w:val="21"/>
          <w:lang w:eastAsia="zh-TW"/>
        </w:rPr>
        <w:t>至</w:t>
      </w:r>
      <w:r w:rsidRPr="006A22D7">
        <w:rPr>
          <w:rFonts w:eastAsia="新細明體"/>
          <w:szCs w:val="21"/>
          <w:lang w:eastAsia="zh-TW"/>
        </w:rPr>
        <w:t>2</w:t>
      </w:r>
      <w:r w:rsidRPr="006A22D7">
        <w:rPr>
          <w:rFonts w:eastAsia="新細明體" w:hint="eastAsia"/>
          <w:szCs w:val="21"/>
          <w:lang w:eastAsia="zh-TW"/>
        </w:rPr>
        <w:t>名輔導教師組成。</w:t>
      </w:r>
    </w:p>
    <w:p w:rsidR="005717E3" w:rsidRDefault="006A22D7">
      <w:pPr>
        <w:spacing w:line="360" w:lineRule="auto"/>
        <w:rPr>
          <w:szCs w:val="21"/>
        </w:rPr>
      </w:pPr>
      <w:r w:rsidRPr="006A22D7">
        <w:rPr>
          <w:rFonts w:eastAsia="新細明體"/>
          <w:szCs w:val="21"/>
          <w:lang w:eastAsia="zh-TW"/>
        </w:rPr>
        <w:t>4.</w:t>
      </w:r>
      <w:r w:rsidRPr="006A22D7">
        <w:rPr>
          <w:rFonts w:eastAsia="新細明體" w:hint="eastAsia"/>
          <w:szCs w:val="21"/>
          <w:lang w:eastAsia="zh-TW"/>
        </w:rPr>
        <w:t>報名方式：即日起至</w:t>
      </w:r>
      <w:r w:rsidRPr="006A22D7">
        <w:rPr>
          <w:rFonts w:eastAsia="新細明體"/>
          <w:color w:val="0000FF"/>
          <w:szCs w:val="21"/>
          <w:lang w:eastAsia="zh-TW"/>
        </w:rPr>
        <w:t>2014</w:t>
      </w:r>
      <w:r w:rsidRPr="006A22D7">
        <w:rPr>
          <w:rFonts w:eastAsia="新細明體" w:hint="eastAsia"/>
          <w:color w:val="0000FF"/>
          <w:szCs w:val="21"/>
          <w:lang w:eastAsia="zh-TW"/>
        </w:rPr>
        <w:t>年</w:t>
      </w:r>
      <w:r w:rsidRPr="006A22D7">
        <w:rPr>
          <w:rFonts w:eastAsia="新細明體"/>
          <w:color w:val="0000FF"/>
          <w:szCs w:val="21"/>
          <w:lang w:eastAsia="zh-TW"/>
        </w:rPr>
        <w:t>5</w:t>
      </w:r>
      <w:r w:rsidRPr="006A22D7">
        <w:rPr>
          <w:rFonts w:eastAsia="新細明體" w:hint="eastAsia"/>
          <w:color w:val="0000FF"/>
          <w:szCs w:val="21"/>
          <w:lang w:eastAsia="zh-TW"/>
        </w:rPr>
        <w:t>月</w:t>
      </w:r>
      <w:r w:rsidRPr="006A22D7">
        <w:rPr>
          <w:rFonts w:eastAsia="新細明體"/>
          <w:color w:val="0000FF"/>
          <w:szCs w:val="21"/>
          <w:lang w:eastAsia="zh-TW"/>
        </w:rPr>
        <w:t>10</w:t>
      </w:r>
      <w:r w:rsidRPr="006A22D7">
        <w:rPr>
          <w:rFonts w:eastAsia="新細明體" w:hint="eastAsia"/>
          <w:color w:val="0000FF"/>
          <w:szCs w:val="21"/>
          <w:lang w:eastAsia="zh-TW"/>
        </w:rPr>
        <w:t>日</w:t>
      </w:r>
      <w:r w:rsidRPr="006A22D7">
        <w:rPr>
          <w:rFonts w:eastAsia="新細明體" w:hint="eastAsia"/>
          <w:szCs w:val="21"/>
          <w:lang w:eastAsia="zh-TW"/>
        </w:rPr>
        <w:t>將</w:t>
      </w:r>
      <w:r w:rsidRPr="006A22D7">
        <w:rPr>
          <w:rFonts w:eastAsia="新細明體" w:hint="eastAsia"/>
          <w:b/>
          <w:bCs/>
          <w:szCs w:val="21"/>
          <w:lang w:eastAsia="zh-TW"/>
        </w:rPr>
        <w:t>參賽報名表</w:t>
      </w:r>
      <w:r w:rsidRPr="006A22D7">
        <w:rPr>
          <w:rFonts w:eastAsia="新細明體" w:hint="eastAsia"/>
          <w:szCs w:val="21"/>
          <w:lang w:eastAsia="zh-TW"/>
        </w:rPr>
        <w:t>提交至報名郵箱</w:t>
      </w:r>
      <w:r w:rsidRPr="006A22D7">
        <w:rPr>
          <w:rFonts w:eastAsia="新細明體"/>
          <w:color w:val="0000FF"/>
          <w:szCs w:val="21"/>
          <w:lang w:eastAsia="zh-TW"/>
        </w:rPr>
        <w:t>ccpitedu@163.com</w:t>
      </w:r>
      <w:r w:rsidRPr="006A22D7">
        <w:rPr>
          <w:rFonts w:eastAsia="新細明體" w:hint="eastAsia"/>
          <w:szCs w:val="21"/>
          <w:lang w:eastAsia="zh-TW"/>
        </w:rPr>
        <w:t>。</w:t>
      </w:r>
    </w:p>
    <w:p w:rsidR="005717E3" w:rsidRDefault="006A22D7">
      <w:pPr>
        <w:spacing w:line="360" w:lineRule="auto"/>
        <w:rPr>
          <w:szCs w:val="21"/>
        </w:rPr>
      </w:pPr>
      <w:r w:rsidRPr="006A22D7">
        <w:rPr>
          <w:rFonts w:eastAsia="新細明體"/>
          <w:szCs w:val="21"/>
          <w:lang w:eastAsia="zh-TW"/>
        </w:rPr>
        <w:t>5.</w:t>
      </w:r>
      <w:r w:rsidRPr="006A22D7">
        <w:rPr>
          <w:rFonts w:eastAsia="新細明體" w:hint="eastAsia"/>
          <w:szCs w:val="21"/>
          <w:lang w:eastAsia="zh-TW"/>
        </w:rPr>
        <w:t>競賽要求：</w:t>
      </w:r>
      <w:r w:rsidRPr="006A22D7">
        <w:rPr>
          <w:rFonts w:eastAsia="新細明體"/>
          <w:color w:val="0000FF"/>
          <w:szCs w:val="21"/>
          <w:lang w:eastAsia="zh-TW"/>
        </w:rPr>
        <w:t>2014</w:t>
      </w:r>
      <w:r w:rsidRPr="006A22D7">
        <w:rPr>
          <w:rFonts w:eastAsia="新細明體" w:hint="eastAsia"/>
          <w:color w:val="0000FF"/>
          <w:szCs w:val="21"/>
          <w:lang w:eastAsia="zh-TW"/>
        </w:rPr>
        <w:t>年</w:t>
      </w:r>
      <w:r w:rsidRPr="006A22D7">
        <w:rPr>
          <w:rFonts w:eastAsia="新細明體"/>
          <w:color w:val="0000FF"/>
          <w:szCs w:val="21"/>
          <w:lang w:eastAsia="zh-TW"/>
        </w:rPr>
        <w:t>5</w:t>
      </w:r>
      <w:r w:rsidRPr="006A22D7">
        <w:rPr>
          <w:rFonts w:eastAsia="新細明體" w:hint="eastAsia"/>
          <w:color w:val="0000FF"/>
          <w:szCs w:val="21"/>
          <w:lang w:eastAsia="zh-TW"/>
        </w:rPr>
        <w:t>月</w:t>
      </w:r>
      <w:r w:rsidRPr="006A22D7">
        <w:rPr>
          <w:rFonts w:eastAsia="新細明體"/>
          <w:color w:val="0000FF"/>
          <w:szCs w:val="21"/>
          <w:lang w:eastAsia="zh-TW"/>
        </w:rPr>
        <w:t>15</w:t>
      </w:r>
      <w:r w:rsidRPr="006A22D7">
        <w:rPr>
          <w:rFonts w:eastAsia="新細明體" w:hint="eastAsia"/>
          <w:color w:val="0000FF"/>
          <w:szCs w:val="21"/>
          <w:lang w:eastAsia="zh-TW"/>
        </w:rPr>
        <w:t>日</w:t>
      </w:r>
      <w:r w:rsidRPr="006A22D7">
        <w:rPr>
          <w:rFonts w:eastAsia="新細明體" w:hint="eastAsia"/>
          <w:szCs w:val="21"/>
          <w:lang w:eastAsia="zh-TW"/>
        </w:rPr>
        <w:t>前確定入圍兩岸三地大學生會計與商業管理案例競賽的名單。</w:t>
      </w:r>
    </w:p>
    <w:p w:rsidR="005717E3" w:rsidRDefault="006A22D7">
      <w:pPr>
        <w:spacing w:line="360" w:lineRule="auto"/>
        <w:rPr>
          <w:szCs w:val="21"/>
          <w:shd w:val="clear" w:color="auto" w:fill="FFFFFF"/>
        </w:rPr>
      </w:pPr>
      <w:r w:rsidRPr="006A22D7">
        <w:rPr>
          <w:rFonts w:eastAsia="新細明體"/>
          <w:color w:val="0000FF"/>
          <w:szCs w:val="21"/>
          <w:lang w:eastAsia="zh-TW"/>
        </w:rPr>
        <w:t>2014</w:t>
      </w:r>
      <w:r w:rsidRPr="006A22D7">
        <w:rPr>
          <w:rFonts w:eastAsia="新細明體" w:hint="eastAsia"/>
          <w:color w:val="0000FF"/>
          <w:szCs w:val="21"/>
          <w:lang w:eastAsia="zh-TW"/>
        </w:rPr>
        <w:t>年</w:t>
      </w:r>
      <w:r w:rsidRPr="006A22D7">
        <w:rPr>
          <w:rFonts w:eastAsia="新細明體"/>
          <w:color w:val="0000FF"/>
          <w:szCs w:val="21"/>
          <w:lang w:eastAsia="zh-TW"/>
        </w:rPr>
        <w:t>5</w:t>
      </w:r>
      <w:r w:rsidRPr="006A22D7">
        <w:rPr>
          <w:rFonts w:eastAsia="新細明體" w:hint="eastAsia"/>
          <w:color w:val="0000FF"/>
          <w:szCs w:val="21"/>
          <w:lang w:eastAsia="zh-TW"/>
        </w:rPr>
        <w:t>月</w:t>
      </w:r>
      <w:r w:rsidRPr="006A22D7">
        <w:rPr>
          <w:rFonts w:eastAsia="新細明體"/>
          <w:color w:val="0000FF"/>
          <w:szCs w:val="21"/>
          <w:lang w:eastAsia="zh-TW"/>
        </w:rPr>
        <w:t>30</w:t>
      </w:r>
      <w:r w:rsidRPr="006A22D7">
        <w:rPr>
          <w:rFonts w:eastAsia="新細明體" w:hint="eastAsia"/>
          <w:color w:val="0000FF"/>
          <w:szCs w:val="21"/>
          <w:lang w:eastAsia="zh-TW"/>
        </w:rPr>
        <w:t>日</w:t>
      </w:r>
      <w:r w:rsidRPr="006A22D7">
        <w:rPr>
          <w:rFonts w:eastAsia="新細明體" w:hint="eastAsia"/>
          <w:szCs w:val="21"/>
          <w:lang w:eastAsia="zh-TW"/>
        </w:rPr>
        <w:t>前入圍參賽隊將案例</w:t>
      </w:r>
      <w:r w:rsidRPr="006A22D7">
        <w:rPr>
          <w:rFonts w:eastAsia="新細明體" w:hint="eastAsia"/>
          <w:szCs w:val="21"/>
          <w:shd w:val="clear" w:color="auto" w:fill="FFFFFF"/>
          <w:lang w:eastAsia="zh-TW"/>
        </w:rPr>
        <w:t>分析最終計畫書（</w:t>
      </w:r>
      <w:r w:rsidRPr="006A22D7">
        <w:rPr>
          <w:rFonts w:eastAsia="新細明體"/>
          <w:szCs w:val="21"/>
          <w:shd w:val="clear" w:color="auto" w:fill="FFFFFF"/>
          <w:lang w:eastAsia="zh-TW"/>
        </w:rPr>
        <w:t>PDF</w:t>
      </w:r>
      <w:r w:rsidRPr="006A22D7">
        <w:rPr>
          <w:rFonts w:eastAsia="新細明體" w:hint="eastAsia"/>
          <w:szCs w:val="21"/>
          <w:shd w:val="clear" w:color="auto" w:fill="FFFFFF"/>
          <w:lang w:eastAsia="zh-TW"/>
        </w:rPr>
        <w:t>版本）和</w:t>
      </w:r>
      <w:r w:rsidRPr="006A22D7">
        <w:rPr>
          <w:rFonts w:eastAsia="新細明體"/>
          <w:szCs w:val="21"/>
          <w:shd w:val="clear" w:color="auto" w:fill="FFFFFF"/>
          <w:lang w:eastAsia="zh-TW"/>
        </w:rPr>
        <w:t>PPT</w:t>
      </w:r>
      <w:r w:rsidRPr="006A22D7">
        <w:rPr>
          <w:rFonts w:eastAsia="新細明體" w:hint="eastAsia"/>
          <w:szCs w:val="21"/>
          <w:shd w:val="clear" w:color="auto" w:fill="FFFFFF"/>
          <w:lang w:eastAsia="zh-TW"/>
        </w:rPr>
        <w:t>提交至</w:t>
      </w:r>
      <w:r w:rsidRPr="006A22D7">
        <w:rPr>
          <w:rFonts w:eastAsia="新細明體" w:hint="eastAsia"/>
          <w:szCs w:val="21"/>
          <w:u w:val="single"/>
          <w:shd w:val="clear" w:color="auto" w:fill="FFFFFF"/>
          <w:lang w:eastAsia="zh-TW"/>
        </w:rPr>
        <w:t>報名郵箱</w:t>
      </w:r>
      <w:r w:rsidRPr="006A22D7">
        <w:rPr>
          <w:rFonts w:eastAsia="新細明體" w:hint="eastAsia"/>
          <w:szCs w:val="21"/>
          <w:shd w:val="clear" w:color="auto" w:fill="FFFFFF"/>
          <w:lang w:eastAsia="zh-TW"/>
        </w:rPr>
        <w:t>。參賽隊伍將於</w:t>
      </w:r>
      <w:r w:rsidRPr="006A22D7">
        <w:rPr>
          <w:rFonts w:eastAsia="新細明體"/>
          <w:color w:val="0000FF"/>
          <w:szCs w:val="21"/>
          <w:shd w:val="clear" w:color="auto" w:fill="FFFFFF"/>
          <w:lang w:eastAsia="zh-TW"/>
        </w:rPr>
        <w:t>6</w:t>
      </w:r>
      <w:r w:rsidRPr="006A22D7">
        <w:rPr>
          <w:rFonts w:eastAsia="新細明體" w:hint="eastAsia"/>
          <w:color w:val="0000FF"/>
          <w:szCs w:val="21"/>
          <w:shd w:val="clear" w:color="auto" w:fill="FFFFFF"/>
          <w:lang w:eastAsia="zh-TW"/>
        </w:rPr>
        <w:t>月</w:t>
      </w:r>
      <w:r w:rsidRPr="006A22D7">
        <w:rPr>
          <w:rFonts w:eastAsia="新細明體"/>
          <w:color w:val="0000FF"/>
          <w:szCs w:val="21"/>
          <w:shd w:val="clear" w:color="auto" w:fill="FFFFFF"/>
          <w:lang w:eastAsia="zh-TW"/>
        </w:rPr>
        <w:t>7</w:t>
      </w:r>
      <w:r w:rsidRPr="006A22D7">
        <w:rPr>
          <w:rFonts w:eastAsia="新細明體" w:hint="eastAsia"/>
          <w:color w:val="0000FF"/>
          <w:szCs w:val="21"/>
          <w:shd w:val="clear" w:color="auto" w:fill="FFFFFF"/>
          <w:lang w:eastAsia="zh-TW"/>
        </w:rPr>
        <w:t>日</w:t>
      </w:r>
      <w:r w:rsidRPr="006A22D7">
        <w:rPr>
          <w:rFonts w:eastAsia="新細明體" w:hint="eastAsia"/>
          <w:szCs w:val="21"/>
          <w:shd w:val="clear" w:color="auto" w:fill="FFFFFF"/>
          <w:lang w:eastAsia="zh-TW"/>
        </w:rPr>
        <w:t>在香港參加比賽。</w:t>
      </w:r>
      <w:r w:rsidRPr="006A22D7">
        <w:rPr>
          <w:rFonts w:eastAsia="新細明體" w:hint="eastAsia"/>
          <w:b/>
          <w:bCs/>
          <w:szCs w:val="21"/>
          <w:shd w:val="clear" w:color="auto" w:fill="FFFFFF"/>
          <w:lang w:eastAsia="zh-TW"/>
        </w:rPr>
        <w:t>比賽採用現場</w:t>
      </w:r>
      <w:r w:rsidRPr="006A22D7">
        <w:rPr>
          <w:rFonts w:eastAsia="新細明體" w:hint="eastAsia"/>
          <w:b/>
          <w:szCs w:val="21"/>
          <w:shd w:val="clear" w:color="auto" w:fill="FFFFFF"/>
          <w:lang w:eastAsia="zh-TW"/>
        </w:rPr>
        <w:t>答辯的形式（</w:t>
      </w:r>
      <w:r w:rsidRPr="006A22D7">
        <w:rPr>
          <w:rFonts w:eastAsia="新細明體"/>
          <w:b/>
          <w:szCs w:val="21"/>
          <w:shd w:val="clear" w:color="auto" w:fill="FFFFFF"/>
          <w:lang w:eastAsia="zh-TW"/>
        </w:rPr>
        <w:t>10</w:t>
      </w:r>
      <w:r w:rsidRPr="006A22D7">
        <w:rPr>
          <w:rFonts w:eastAsia="新細明體" w:hint="eastAsia"/>
          <w:b/>
          <w:szCs w:val="21"/>
          <w:shd w:val="clear" w:color="auto" w:fill="FFFFFF"/>
          <w:lang w:eastAsia="zh-TW"/>
        </w:rPr>
        <w:t>分鐘陳述</w:t>
      </w:r>
      <w:r w:rsidRPr="006A22D7">
        <w:rPr>
          <w:rFonts w:eastAsia="新細明體"/>
          <w:b/>
          <w:szCs w:val="21"/>
          <w:shd w:val="clear" w:color="auto" w:fill="FFFFFF"/>
          <w:lang w:eastAsia="zh-TW"/>
        </w:rPr>
        <w:t>+5</w:t>
      </w:r>
      <w:r w:rsidRPr="006A22D7">
        <w:rPr>
          <w:rFonts w:eastAsia="新細明體" w:hint="eastAsia"/>
          <w:b/>
          <w:szCs w:val="21"/>
          <w:shd w:val="clear" w:color="auto" w:fill="FFFFFF"/>
          <w:lang w:eastAsia="zh-TW"/>
        </w:rPr>
        <w:t>分鐘答辯）</w:t>
      </w:r>
      <w:r w:rsidRPr="006A22D7">
        <w:rPr>
          <w:rFonts w:eastAsia="新細明體" w:hint="eastAsia"/>
          <w:szCs w:val="21"/>
          <w:shd w:val="clear" w:color="auto" w:fill="FFFFFF"/>
          <w:lang w:eastAsia="zh-TW"/>
        </w:rPr>
        <w:t>，每</w:t>
      </w:r>
      <w:proofErr w:type="gramStart"/>
      <w:r w:rsidRPr="006A22D7">
        <w:rPr>
          <w:rFonts w:eastAsia="新細明體" w:hint="eastAsia"/>
          <w:szCs w:val="21"/>
          <w:shd w:val="clear" w:color="auto" w:fill="FFFFFF"/>
          <w:lang w:eastAsia="zh-TW"/>
        </w:rPr>
        <w:t>支隊伍需在</w:t>
      </w:r>
      <w:proofErr w:type="gramEnd"/>
      <w:r w:rsidRPr="006A22D7">
        <w:rPr>
          <w:rFonts w:eastAsia="新細明體" w:hint="eastAsia"/>
          <w:szCs w:val="21"/>
          <w:shd w:val="clear" w:color="auto" w:fill="FFFFFF"/>
          <w:lang w:eastAsia="zh-TW"/>
        </w:rPr>
        <w:t>規定的時間內完成答辯內容。競賽語言為普通話或英語。</w:t>
      </w:r>
    </w:p>
    <w:p w:rsidR="005717E3" w:rsidRDefault="005717E3">
      <w:pPr>
        <w:spacing w:line="360" w:lineRule="auto"/>
        <w:rPr>
          <w:sz w:val="22"/>
          <w:szCs w:val="22"/>
        </w:rPr>
      </w:pPr>
    </w:p>
    <w:p w:rsidR="005717E3" w:rsidRDefault="006A22D7">
      <w:pPr>
        <w:spacing w:line="360" w:lineRule="auto"/>
        <w:rPr>
          <w:b/>
          <w:sz w:val="22"/>
          <w:szCs w:val="22"/>
        </w:rPr>
      </w:pPr>
      <w:r w:rsidRPr="006A22D7">
        <w:rPr>
          <w:rFonts w:eastAsia="新細明體" w:hint="eastAsia"/>
          <w:b/>
          <w:sz w:val="22"/>
          <w:szCs w:val="22"/>
          <w:lang w:eastAsia="zh-TW"/>
        </w:rPr>
        <w:t>四、比賽規則</w:t>
      </w:r>
    </w:p>
    <w:p w:rsidR="005717E3" w:rsidRDefault="006A22D7">
      <w:pPr>
        <w:spacing w:line="360" w:lineRule="auto"/>
        <w:rPr>
          <w:szCs w:val="21"/>
        </w:rPr>
      </w:pPr>
      <w:r w:rsidRPr="006A22D7">
        <w:rPr>
          <w:rFonts w:eastAsia="新細明體"/>
          <w:szCs w:val="21"/>
          <w:lang w:eastAsia="zh-TW"/>
        </w:rPr>
        <w:t>1.</w:t>
      </w:r>
      <w:r w:rsidRPr="006A22D7">
        <w:rPr>
          <w:rFonts w:eastAsia="新細明體" w:hint="eastAsia"/>
          <w:szCs w:val="21"/>
          <w:lang w:eastAsia="zh-TW"/>
        </w:rPr>
        <w:t>商業計畫書</w:t>
      </w:r>
    </w:p>
    <w:p w:rsidR="005717E3" w:rsidRDefault="006A22D7">
      <w:pPr>
        <w:spacing w:line="360" w:lineRule="auto"/>
        <w:jc w:val="left"/>
        <w:rPr>
          <w:szCs w:val="21"/>
        </w:rPr>
      </w:pPr>
      <w:r w:rsidRPr="006A22D7">
        <w:rPr>
          <w:rFonts w:eastAsia="新細明體" w:hint="eastAsia"/>
          <w:szCs w:val="21"/>
          <w:lang w:eastAsia="zh-TW"/>
        </w:rPr>
        <w:t>你的商業計畫書</w:t>
      </w:r>
      <w:r w:rsidRPr="006A22D7">
        <w:rPr>
          <w:rFonts w:eastAsia="新細明體" w:hint="eastAsia"/>
          <w:b/>
          <w:bCs/>
          <w:szCs w:val="21"/>
          <w:lang w:eastAsia="zh-TW"/>
        </w:rPr>
        <w:t>應當包括以下要素</w:t>
      </w:r>
      <w:r w:rsidRPr="006A22D7">
        <w:rPr>
          <w:rFonts w:eastAsia="新細明體" w:hint="eastAsia"/>
          <w:szCs w:val="21"/>
          <w:lang w:eastAsia="zh-TW"/>
        </w:rPr>
        <w:t>：</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1</w:t>
      </w:r>
      <w:r w:rsidRPr="006A22D7">
        <w:rPr>
          <w:rFonts w:eastAsia="新細明體" w:hint="eastAsia"/>
          <w:szCs w:val="21"/>
          <w:lang w:eastAsia="zh-TW"/>
        </w:rPr>
        <w:t>）目錄</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2</w:t>
      </w:r>
      <w:r w:rsidRPr="006A22D7">
        <w:rPr>
          <w:rFonts w:eastAsia="新細明體" w:hint="eastAsia"/>
          <w:szCs w:val="21"/>
          <w:lang w:eastAsia="zh-TW"/>
        </w:rPr>
        <w:t>）概要</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3</w:t>
      </w:r>
      <w:r w:rsidRPr="006A22D7">
        <w:rPr>
          <w:rFonts w:eastAsia="新細明體" w:hint="eastAsia"/>
          <w:szCs w:val="21"/>
          <w:lang w:eastAsia="zh-TW"/>
        </w:rPr>
        <w:t>）引言</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4</w:t>
      </w:r>
      <w:r w:rsidRPr="006A22D7">
        <w:rPr>
          <w:rFonts w:eastAsia="新細明體" w:hint="eastAsia"/>
          <w:szCs w:val="21"/>
          <w:lang w:eastAsia="zh-TW"/>
        </w:rPr>
        <w:t>）當前經濟情況</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5</w:t>
      </w:r>
      <w:r w:rsidRPr="006A22D7">
        <w:rPr>
          <w:rFonts w:eastAsia="新細明體" w:hint="eastAsia"/>
          <w:szCs w:val="21"/>
          <w:lang w:eastAsia="zh-TW"/>
        </w:rPr>
        <w:t>）財務分析</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6</w:t>
      </w:r>
      <w:r w:rsidRPr="006A22D7">
        <w:rPr>
          <w:rFonts w:eastAsia="新細明體" w:hint="eastAsia"/>
          <w:szCs w:val="21"/>
          <w:lang w:eastAsia="zh-TW"/>
        </w:rPr>
        <w:t>）策略分析</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7</w:t>
      </w:r>
      <w:r w:rsidRPr="006A22D7">
        <w:rPr>
          <w:rFonts w:eastAsia="新細明體" w:hint="eastAsia"/>
          <w:szCs w:val="21"/>
          <w:lang w:eastAsia="zh-TW"/>
        </w:rPr>
        <w:t>）策略計畫</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8</w:t>
      </w:r>
      <w:r w:rsidRPr="006A22D7">
        <w:rPr>
          <w:rFonts w:eastAsia="新細明體" w:hint="eastAsia"/>
          <w:szCs w:val="21"/>
          <w:lang w:eastAsia="zh-TW"/>
        </w:rPr>
        <w:t>）實施計畫</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9</w:t>
      </w:r>
      <w:r w:rsidRPr="006A22D7">
        <w:rPr>
          <w:rFonts w:eastAsia="新細明體" w:hint="eastAsia"/>
          <w:szCs w:val="21"/>
          <w:lang w:eastAsia="zh-TW"/>
        </w:rPr>
        <w:t>）財務預測</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10</w:t>
      </w:r>
      <w:r w:rsidRPr="006A22D7">
        <w:rPr>
          <w:rFonts w:eastAsia="新細明體" w:hint="eastAsia"/>
          <w:szCs w:val="21"/>
          <w:lang w:eastAsia="zh-TW"/>
        </w:rPr>
        <w:t>）公司治理慣例回顧</w:t>
      </w:r>
    </w:p>
    <w:p w:rsidR="005717E3" w:rsidRDefault="006A22D7">
      <w:pPr>
        <w:spacing w:line="360" w:lineRule="auto"/>
        <w:jc w:val="left"/>
        <w:rPr>
          <w:szCs w:val="21"/>
        </w:rPr>
      </w:pPr>
      <w:r w:rsidRPr="006A22D7">
        <w:rPr>
          <w:rFonts w:eastAsia="新細明體" w:hint="eastAsia"/>
          <w:szCs w:val="21"/>
          <w:lang w:eastAsia="zh-TW"/>
        </w:rPr>
        <w:t>（</w:t>
      </w:r>
      <w:r w:rsidRPr="006A22D7">
        <w:rPr>
          <w:rFonts w:eastAsia="新細明體"/>
          <w:szCs w:val="21"/>
          <w:lang w:eastAsia="zh-TW"/>
        </w:rPr>
        <w:t>11</w:t>
      </w:r>
      <w:r w:rsidRPr="006A22D7">
        <w:rPr>
          <w:rFonts w:eastAsia="新細明體" w:hint="eastAsia"/>
          <w:szCs w:val="21"/>
          <w:lang w:eastAsia="zh-TW"/>
        </w:rPr>
        <w:t>）附錄和參考資料</w:t>
      </w:r>
    </w:p>
    <w:p w:rsidR="005717E3" w:rsidRDefault="005717E3">
      <w:pPr>
        <w:spacing w:line="360" w:lineRule="auto"/>
        <w:jc w:val="left"/>
        <w:rPr>
          <w:b/>
          <w:szCs w:val="21"/>
        </w:rPr>
      </w:pPr>
    </w:p>
    <w:p w:rsidR="005717E3" w:rsidRDefault="006A22D7">
      <w:pPr>
        <w:spacing w:line="360" w:lineRule="auto"/>
        <w:jc w:val="left"/>
        <w:rPr>
          <w:b/>
          <w:szCs w:val="21"/>
          <w:u w:val="single"/>
        </w:rPr>
      </w:pPr>
      <w:r w:rsidRPr="006A22D7">
        <w:rPr>
          <w:rFonts w:eastAsia="新細明體" w:hint="eastAsia"/>
          <w:b/>
          <w:szCs w:val="21"/>
          <w:u w:val="single"/>
          <w:lang w:eastAsia="zh-TW"/>
        </w:rPr>
        <w:t>注意：</w:t>
      </w:r>
    </w:p>
    <w:p w:rsidR="005717E3" w:rsidRDefault="006A22D7">
      <w:pPr>
        <w:spacing w:line="360" w:lineRule="auto"/>
        <w:jc w:val="left"/>
        <w:rPr>
          <w:szCs w:val="21"/>
        </w:rPr>
      </w:pPr>
      <w:r w:rsidRPr="006A22D7">
        <w:rPr>
          <w:rFonts w:eastAsia="新細明體"/>
          <w:szCs w:val="21"/>
          <w:lang w:eastAsia="zh-TW"/>
        </w:rPr>
        <w:t>1</w:t>
      </w:r>
      <w:proofErr w:type="gramStart"/>
      <w:r w:rsidRPr="006A22D7">
        <w:rPr>
          <w:rFonts w:eastAsia="新細明體" w:hint="eastAsia"/>
          <w:szCs w:val="21"/>
          <w:lang w:eastAsia="zh-TW"/>
        </w:rPr>
        <w:t>）</w:t>
      </w:r>
      <w:proofErr w:type="gramEnd"/>
      <w:r w:rsidRPr="006A22D7">
        <w:rPr>
          <w:rFonts w:eastAsia="新細明體" w:hint="eastAsia"/>
          <w:szCs w:val="21"/>
          <w:lang w:eastAsia="zh-TW"/>
        </w:rPr>
        <w:t>在進行財務分析時，你可以參考集團的財務報告。需要以前三個年度（如</w:t>
      </w:r>
      <w:r w:rsidRPr="006A22D7">
        <w:rPr>
          <w:rFonts w:eastAsia="新細明體"/>
          <w:szCs w:val="21"/>
          <w:lang w:eastAsia="zh-TW"/>
        </w:rPr>
        <w:t>2011-2013</w:t>
      </w:r>
      <w:r w:rsidRPr="006A22D7">
        <w:rPr>
          <w:rFonts w:eastAsia="新細明體" w:hint="eastAsia"/>
          <w:szCs w:val="21"/>
          <w:lang w:eastAsia="zh-TW"/>
        </w:rPr>
        <w:t>）的詳細財務報告，並且需要表明用來計算會計比率的公式。</w:t>
      </w:r>
    </w:p>
    <w:p w:rsidR="005717E3" w:rsidRDefault="006A22D7">
      <w:pPr>
        <w:spacing w:line="360" w:lineRule="auto"/>
        <w:jc w:val="left"/>
        <w:rPr>
          <w:szCs w:val="21"/>
        </w:rPr>
      </w:pPr>
      <w:r w:rsidRPr="006A22D7">
        <w:rPr>
          <w:rFonts w:eastAsia="新細明體"/>
          <w:szCs w:val="21"/>
          <w:lang w:eastAsia="zh-TW"/>
        </w:rPr>
        <w:t>2</w:t>
      </w:r>
      <w:proofErr w:type="gramStart"/>
      <w:r w:rsidRPr="006A22D7">
        <w:rPr>
          <w:rFonts w:eastAsia="新細明體" w:hint="eastAsia"/>
          <w:szCs w:val="21"/>
          <w:lang w:eastAsia="zh-TW"/>
        </w:rPr>
        <w:t>）</w:t>
      </w:r>
      <w:proofErr w:type="gramEnd"/>
      <w:r w:rsidRPr="006A22D7">
        <w:rPr>
          <w:rFonts w:eastAsia="新細明體" w:hint="eastAsia"/>
          <w:szCs w:val="21"/>
          <w:lang w:eastAsia="zh-TW"/>
        </w:rPr>
        <w:t>策略分析可能包括非財務分析，比如外部環境，內部資源，現行策略與集團的核心競爭力和競爭者，等等。</w:t>
      </w:r>
    </w:p>
    <w:p w:rsidR="005717E3" w:rsidRDefault="006A22D7">
      <w:pPr>
        <w:spacing w:line="360" w:lineRule="auto"/>
        <w:jc w:val="left"/>
        <w:rPr>
          <w:szCs w:val="21"/>
        </w:rPr>
      </w:pPr>
      <w:r w:rsidRPr="006A22D7">
        <w:rPr>
          <w:rFonts w:eastAsia="新細明體"/>
          <w:szCs w:val="21"/>
          <w:lang w:eastAsia="zh-TW"/>
        </w:rPr>
        <w:lastRenderedPageBreak/>
        <w:t>3</w:t>
      </w:r>
      <w:proofErr w:type="gramStart"/>
      <w:r w:rsidRPr="006A22D7">
        <w:rPr>
          <w:rFonts w:eastAsia="新細明體" w:hint="eastAsia"/>
          <w:szCs w:val="21"/>
          <w:lang w:eastAsia="zh-TW"/>
        </w:rPr>
        <w:t>）</w:t>
      </w:r>
      <w:proofErr w:type="gramEnd"/>
      <w:r w:rsidRPr="006A22D7">
        <w:rPr>
          <w:rFonts w:eastAsia="新細明體" w:hint="eastAsia"/>
          <w:szCs w:val="21"/>
          <w:lang w:eastAsia="zh-TW"/>
        </w:rPr>
        <w:t>當制定策略計畫時，首先你應該決定集團在未來三年所追求總體方向，然後提出建議來保證策略被執行。</w:t>
      </w:r>
    </w:p>
    <w:p w:rsidR="005717E3" w:rsidRDefault="006A22D7">
      <w:pPr>
        <w:spacing w:line="360" w:lineRule="auto"/>
        <w:jc w:val="left"/>
        <w:rPr>
          <w:szCs w:val="21"/>
        </w:rPr>
      </w:pPr>
      <w:r w:rsidRPr="006A22D7">
        <w:rPr>
          <w:rFonts w:eastAsia="新細明體"/>
          <w:szCs w:val="21"/>
          <w:lang w:eastAsia="zh-TW"/>
        </w:rPr>
        <w:t>4</w:t>
      </w:r>
      <w:proofErr w:type="gramStart"/>
      <w:r w:rsidRPr="006A22D7">
        <w:rPr>
          <w:rFonts w:eastAsia="新細明體" w:hint="eastAsia"/>
          <w:szCs w:val="21"/>
          <w:lang w:eastAsia="zh-TW"/>
        </w:rPr>
        <w:t>）</w:t>
      </w:r>
      <w:proofErr w:type="gramEnd"/>
      <w:r w:rsidRPr="006A22D7">
        <w:rPr>
          <w:rFonts w:eastAsia="新細明體" w:hint="eastAsia"/>
          <w:szCs w:val="21"/>
          <w:lang w:eastAsia="zh-TW"/>
        </w:rPr>
        <w:t>執行計畫依賴戰略</w:t>
      </w:r>
      <w:r w:rsidRPr="006A22D7">
        <w:rPr>
          <w:rFonts w:eastAsia="新細明體"/>
          <w:szCs w:val="21"/>
          <w:lang w:eastAsia="zh-TW"/>
        </w:rPr>
        <w:t>,</w:t>
      </w:r>
      <w:r w:rsidRPr="006A22D7">
        <w:rPr>
          <w:rFonts w:eastAsia="新細明體" w:hint="eastAsia"/>
          <w:szCs w:val="21"/>
          <w:lang w:eastAsia="zh-TW"/>
        </w:rPr>
        <w:t>或者需要行動以保證策略計畫有效執行。這些行動應該與以下因素相關，市場行銷，生產，經營或者任何你認為對實現預定目標有作用的不同集團商業單元。</w:t>
      </w:r>
    </w:p>
    <w:p w:rsidR="005717E3" w:rsidRDefault="006A22D7">
      <w:pPr>
        <w:spacing w:line="360" w:lineRule="auto"/>
        <w:jc w:val="left"/>
        <w:rPr>
          <w:szCs w:val="21"/>
        </w:rPr>
      </w:pPr>
      <w:r w:rsidRPr="006A22D7">
        <w:rPr>
          <w:rFonts w:eastAsia="新細明體"/>
          <w:szCs w:val="21"/>
          <w:lang w:eastAsia="zh-TW"/>
        </w:rPr>
        <w:t>5</w:t>
      </w:r>
      <w:proofErr w:type="gramStart"/>
      <w:r w:rsidRPr="006A22D7">
        <w:rPr>
          <w:rFonts w:eastAsia="新細明體" w:hint="eastAsia"/>
          <w:szCs w:val="21"/>
          <w:lang w:eastAsia="zh-TW"/>
        </w:rPr>
        <w:t>）</w:t>
      </w:r>
      <w:proofErr w:type="gramEnd"/>
      <w:r w:rsidRPr="006A22D7">
        <w:rPr>
          <w:rFonts w:eastAsia="新細明體" w:hint="eastAsia"/>
          <w:szCs w:val="21"/>
          <w:lang w:eastAsia="zh-TW"/>
        </w:rPr>
        <w:t>你建議的策略和執行的計畫應當由來自</w:t>
      </w:r>
      <w:r w:rsidRPr="006A22D7">
        <w:rPr>
          <w:rFonts w:eastAsia="新細明體"/>
          <w:szCs w:val="21"/>
          <w:lang w:eastAsia="zh-TW"/>
        </w:rPr>
        <w:t>2014</w:t>
      </w:r>
      <w:r w:rsidRPr="006A22D7">
        <w:rPr>
          <w:rFonts w:eastAsia="新細明體" w:hint="eastAsia"/>
          <w:szCs w:val="21"/>
          <w:lang w:eastAsia="zh-TW"/>
        </w:rPr>
        <w:t>年到</w:t>
      </w:r>
      <w:r w:rsidRPr="006A22D7">
        <w:rPr>
          <w:rFonts w:eastAsia="新細明體"/>
          <w:szCs w:val="21"/>
          <w:lang w:eastAsia="zh-TW"/>
        </w:rPr>
        <w:t>2016</w:t>
      </w:r>
      <w:r w:rsidRPr="006A22D7">
        <w:rPr>
          <w:rFonts w:eastAsia="新細明體" w:hint="eastAsia"/>
          <w:szCs w:val="21"/>
          <w:lang w:eastAsia="zh-TW"/>
        </w:rPr>
        <w:t>年未來三年的計畫綜合收益表所支持。</w:t>
      </w:r>
    </w:p>
    <w:p w:rsidR="005717E3" w:rsidRDefault="006A22D7">
      <w:pPr>
        <w:spacing w:line="360" w:lineRule="auto"/>
        <w:jc w:val="left"/>
        <w:rPr>
          <w:szCs w:val="21"/>
        </w:rPr>
      </w:pPr>
      <w:r w:rsidRPr="006A22D7">
        <w:rPr>
          <w:rFonts w:eastAsia="新細明體"/>
          <w:szCs w:val="21"/>
          <w:lang w:eastAsia="zh-TW"/>
        </w:rPr>
        <w:t>6</w:t>
      </w:r>
      <w:proofErr w:type="gramStart"/>
      <w:r w:rsidRPr="006A22D7">
        <w:rPr>
          <w:rFonts w:eastAsia="新細明體" w:hint="eastAsia"/>
          <w:szCs w:val="21"/>
          <w:lang w:eastAsia="zh-TW"/>
        </w:rPr>
        <w:t>）</w:t>
      </w:r>
      <w:proofErr w:type="gramEnd"/>
      <w:r w:rsidRPr="006A22D7">
        <w:rPr>
          <w:rFonts w:eastAsia="新細明體" w:hint="eastAsia"/>
          <w:szCs w:val="21"/>
          <w:lang w:eastAsia="zh-TW"/>
        </w:rPr>
        <w:t>所有的公司治理建議應當根據公司治理準則制定。</w:t>
      </w:r>
    </w:p>
    <w:p w:rsidR="005717E3" w:rsidRDefault="006A22D7">
      <w:pPr>
        <w:spacing w:line="360" w:lineRule="auto"/>
        <w:jc w:val="left"/>
        <w:rPr>
          <w:szCs w:val="21"/>
        </w:rPr>
      </w:pPr>
      <w:r w:rsidRPr="006A22D7">
        <w:rPr>
          <w:rFonts w:eastAsia="新細明體"/>
          <w:szCs w:val="21"/>
          <w:lang w:eastAsia="zh-TW"/>
        </w:rPr>
        <w:t>7</w:t>
      </w:r>
      <w:proofErr w:type="gramStart"/>
      <w:r w:rsidRPr="006A22D7">
        <w:rPr>
          <w:rFonts w:eastAsia="新細明體" w:hint="eastAsia"/>
          <w:szCs w:val="21"/>
          <w:lang w:eastAsia="zh-TW"/>
        </w:rPr>
        <w:t>）</w:t>
      </w:r>
      <w:proofErr w:type="gramEnd"/>
      <w:r w:rsidRPr="006A22D7">
        <w:rPr>
          <w:rFonts w:eastAsia="新細明體" w:hint="eastAsia"/>
          <w:szCs w:val="21"/>
          <w:lang w:eastAsia="zh-TW"/>
        </w:rPr>
        <w:t>在準備商業建議時，你應當：</w:t>
      </w:r>
    </w:p>
    <w:p w:rsidR="005717E3" w:rsidRDefault="006A22D7">
      <w:pPr>
        <w:spacing w:line="360" w:lineRule="auto"/>
        <w:jc w:val="left"/>
        <w:rPr>
          <w:szCs w:val="21"/>
        </w:rPr>
      </w:pPr>
      <w:r w:rsidRPr="006A22D7">
        <w:rPr>
          <w:rFonts w:eastAsia="新細明體" w:hint="eastAsia"/>
          <w:szCs w:val="21"/>
          <w:lang w:eastAsia="zh-TW"/>
        </w:rPr>
        <w:t xml:space="preserve">  </w:t>
      </w:r>
      <w:r w:rsidRPr="006A22D7">
        <w:rPr>
          <w:rFonts w:eastAsia="新細明體" w:hint="eastAsia"/>
          <w:szCs w:val="21"/>
          <w:lang w:eastAsia="zh-TW"/>
        </w:rPr>
        <w:t>●確保所有的建議和意見與集團的願景，使命和價值觀一致；</w:t>
      </w:r>
    </w:p>
    <w:p w:rsidR="005717E3" w:rsidRDefault="006A22D7">
      <w:pPr>
        <w:spacing w:line="360" w:lineRule="auto"/>
        <w:jc w:val="left"/>
        <w:rPr>
          <w:szCs w:val="21"/>
        </w:rPr>
      </w:pPr>
      <w:r w:rsidRPr="006A22D7">
        <w:rPr>
          <w:rFonts w:eastAsia="新細明體" w:hint="eastAsia"/>
          <w:szCs w:val="21"/>
          <w:lang w:eastAsia="zh-TW"/>
        </w:rPr>
        <w:t xml:space="preserve">  </w:t>
      </w:r>
      <w:r w:rsidRPr="006A22D7">
        <w:rPr>
          <w:rFonts w:eastAsia="新細明體" w:hint="eastAsia"/>
          <w:szCs w:val="21"/>
          <w:lang w:eastAsia="zh-TW"/>
        </w:rPr>
        <w:t>●引用年報參考資訊需標明頁碼；</w:t>
      </w:r>
    </w:p>
    <w:p w:rsidR="005717E3" w:rsidRDefault="006A22D7">
      <w:pPr>
        <w:spacing w:line="360" w:lineRule="auto"/>
        <w:jc w:val="left"/>
        <w:rPr>
          <w:szCs w:val="21"/>
        </w:rPr>
      </w:pPr>
      <w:r w:rsidRPr="006A22D7">
        <w:rPr>
          <w:rFonts w:eastAsia="新細明體" w:hint="eastAsia"/>
          <w:szCs w:val="21"/>
          <w:lang w:eastAsia="zh-TW"/>
        </w:rPr>
        <w:t xml:space="preserve">  </w:t>
      </w:r>
      <w:r w:rsidRPr="006A22D7">
        <w:rPr>
          <w:rFonts w:eastAsia="新細明體" w:hint="eastAsia"/>
          <w:szCs w:val="21"/>
          <w:lang w:eastAsia="zh-TW"/>
        </w:rPr>
        <w:t>●陳述所有相關資訊，例如，圖表，圖片，公開信息，文章，調查研究和問卷影本（如果有的話），等等，用來在</w:t>
      </w:r>
      <w:r w:rsidRPr="006A22D7">
        <w:rPr>
          <w:rFonts w:eastAsia="新細明體" w:hint="eastAsia"/>
          <w:b/>
          <w:szCs w:val="21"/>
          <w:lang w:eastAsia="zh-TW"/>
        </w:rPr>
        <w:t>附錄</w:t>
      </w:r>
      <w:r w:rsidRPr="006A22D7">
        <w:rPr>
          <w:rFonts w:eastAsia="新細明體" w:hint="eastAsia"/>
          <w:szCs w:val="21"/>
          <w:lang w:eastAsia="zh-TW"/>
        </w:rPr>
        <w:t>部分作參考；</w:t>
      </w:r>
    </w:p>
    <w:p w:rsidR="005717E3" w:rsidRDefault="006A22D7">
      <w:pPr>
        <w:spacing w:line="360" w:lineRule="auto"/>
        <w:jc w:val="left"/>
        <w:rPr>
          <w:szCs w:val="21"/>
        </w:rPr>
      </w:pPr>
      <w:r w:rsidRPr="006A22D7">
        <w:rPr>
          <w:rFonts w:eastAsia="新細明體" w:hint="eastAsia"/>
          <w:szCs w:val="21"/>
          <w:lang w:eastAsia="zh-TW"/>
        </w:rPr>
        <w:t xml:space="preserve">  </w:t>
      </w:r>
      <w:r w:rsidRPr="006A22D7">
        <w:rPr>
          <w:rFonts w:eastAsia="新細明體" w:hint="eastAsia"/>
          <w:szCs w:val="21"/>
          <w:lang w:eastAsia="zh-TW"/>
        </w:rPr>
        <w:t>●在</w:t>
      </w:r>
      <w:r w:rsidRPr="006A22D7">
        <w:rPr>
          <w:rFonts w:eastAsia="新細明體" w:hint="eastAsia"/>
          <w:b/>
          <w:szCs w:val="21"/>
          <w:lang w:eastAsia="zh-TW"/>
        </w:rPr>
        <w:t>參考資料</w:t>
      </w:r>
      <w:r w:rsidRPr="006A22D7">
        <w:rPr>
          <w:rFonts w:eastAsia="新細明體" w:hint="eastAsia"/>
          <w:szCs w:val="21"/>
          <w:lang w:eastAsia="zh-TW"/>
        </w:rPr>
        <w:t>中引用其他的外部資源；</w:t>
      </w:r>
    </w:p>
    <w:p w:rsidR="005717E3" w:rsidRDefault="006A22D7">
      <w:pPr>
        <w:spacing w:line="360" w:lineRule="auto"/>
        <w:jc w:val="left"/>
        <w:rPr>
          <w:szCs w:val="21"/>
        </w:rPr>
      </w:pPr>
      <w:r w:rsidRPr="006A22D7">
        <w:rPr>
          <w:rFonts w:eastAsia="新細明體" w:hint="eastAsia"/>
          <w:szCs w:val="21"/>
          <w:lang w:eastAsia="zh-TW"/>
        </w:rPr>
        <w:t xml:space="preserve">  </w:t>
      </w:r>
      <w:r w:rsidRPr="006A22D7">
        <w:rPr>
          <w:rFonts w:eastAsia="新細明體" w:hint="eastAsia"/>
          <w:szCs w:val="21"/>
          <w:lang w:eastAsia="zh-TW"/>
        </w:rPr>
        <w:t>●清楚地說明任何用來證明你的分析和建議的潛在假設；</w:t>
      </w:r>
    </w:p>
    <w:p w:rsidR="005717E3" w:rsidRDefault="005717E3">
      <w:pPr>
        <w:spacing w:line="360" w:lineRule="auto"/>
        <w:jc w:val="left"/>
        <w:rPr>
          <w:szCs w:val="21"/>
        </w:rPr>
      </w:pPr>
    </w:p>
    <w:p w:rsidR="005717E3" w:rsidRDefault="006A22D7">
      <w:pPr>
        <w:spacing w:line="360" w:lineRule="auto"/>
        <w:jc w:val="left"/>
        <w:rPr>
          <w:b/>
          <w:szCs w:val="21"/>
          <w:u w:val="single"/>
        </w:rPr>
      </w:pPr>
      <w:r w:rsidRPr="006A22D7">
        <w:rPr>
          <w:rFonts w:eastAsia="新細明體" w:hint="eastAsia"/>
          <w:b/>
          <w:szCs w:val="21"/>
          <w:u w:val="single"/>
          <w:lang w:eastAsia="zh-TW"/>
        </w:rPr>
        <w:t>報告格式和規則：</w:t>
      </w:r>
    </w:p>
    <w:p w:rsidR="005717E3" w:rsidRDefault="006A22D7">
      <w:pPr>
        <w:spacing w:line="360" w:lineRule="auto"/>
        <w:jc w:val="left"/>
        <w:rPr>
          <w:szCs w:val="21"/>
        </w:rPr>
      </w:pPr>
      <w:r w:rsidRPr="006A22D7">
        <w:rPr>
          <w:rFonts w:eastAsia="新細明體"/>
          <w:szCs w:val="21"/>
          <w:lang w:eastAsia="zh-TW"/>
        </w:rPr>
        <w:t>1</w:t>
      </w:r>
      <w:proofErr w:type="gramStart"/>
      <w:r w:rsidRPr="006A22D7">
        <w:rPr>
          <w:rFonts w:eastAsia="新細明體" w:hint="eastAsia"/>
          <w:szCs w:val="21"/>
          <w:lang w:eastAsia="zh-TW"/>
        </w:rPr>
        <w:t>）</w:t>
      </w:r>
      <w:proofErr w:type="gramEnd"/>
      <w:r w:rsidRPr="006A22D7">
        <w:rPr>
          <w:rFonts w:eastAsia="新細明體" w:hint="eastAsia"/>
          <w:szCs w:val="21"/>
          <w:lang w:eastAsia="zh-TW"/>
        </w:rPr>
        <w:t>每一個團隊上交一份商業建議書（語言不限），</w:t>
      </w:r>
      <w:r w:rsidRPr="006A22D7">
        <w:rPr>
          <w:rFonts w:eastAsia="新細明體"/>
          <w:szCs w:val="21"/>
          <w:lang w:eastAsia="zh-TW"/>
        </w:rPr>
        <w:t>A4</w:t>
      </w:r>
      <w:r w:rsidRPr="006A22D7">
        <w:rPr>
          <w:rFonts w:eastAsia="新細明體" w:hint="eastAsia"/>
          <w:szCs w:val="21"/>
          <w:lang w:eastAsia="zh-TW"/>
        </w:rPr>
        <w:t>紙約</w:t>
      </w:r>
      <w:r w:rsidRPr="006A22D7">
        <w:rPr>
          <w:rFonts w:eastAsia="新細明體"/>
          <w:szCs w:val="21"/>
          <w:lang w:eastAsia="zh-TW"/>
        </w:rPr>
        <w:t>15-20</w:t>
      </w:r>
      <w:r w:rsidRPr="006A22D7">
        <w:rPr>
          <w:rFonts w:eastAsia="新細明體" w:hint="eastAsia"/>
          <w:szCs w:val="21"/>
          <w:lang w:eastAsia="zh-TW"/>
        </w:rPr>
        <w:t>頁。總計頁數包含目錄，摘要，索引，附錄，表格和參考資料，但是不含封面，調查問卷和結果。如果有問卷和調查結果，請包含在最後的部分以便能夠計算清楚頁碼。</w:t>
      </w:r>
    </w:p>
    <w:p w:rsidR="005717E3" w:rsidRDefault="006A22D7">
      <w:pPr>
        <w:spacing w:line="360" w:lineRule="auto"/>
        <w:jc w:val="left"/>
        <w:rPr>
          <w:szCs w:val="21"/>
        </w:rPr>
      </w:pPr>
      <w:r w:rsidRPr="006A22D7">
        <w:rPr>
          <w:rFonts w:eastAsia="新細明體"/>
          <w:szCs w:val="21"/>
          <w:lang w:eastAsia="zh-TW"/>
        </w:rPr>
        <w:t>2</w:t>
      </w:r>
      <w:proofErr w:type="gramStart"/>
      <w:r w:rsidRPr="006A22D7">
        <w:rPr>
          <w:rFonts w:eastAsia="新細明體" w:hint="eastAsia"/>
          <w:szCs w:val="21"/>
          <w:lang w:eastAsia="zh-TW"/>
        </w:rPr>
        <w:t>）</w:t>
      </w:r>
      <w:proofErr w:type="gramEnd"/>
      <w:r w:rsidRPr="006A22D7">
        <w:rPr>
          <w:rFonts w:eastAsia="新細明體" w:hint="eastAsia"/>
          <w:szCs w:val="21"/>
          <w:lang w:eastAsia="zh-TW"/>
        </w:rPr>
        <w:t>每份商業建議書應當包含獨立的封面，其</w:t>
      </w:r>
      <w:proofErr w:type="gramStart"/>
      <w:r w:rsidRPr="006A22D7">
        <w:rPr>
          <w:rFonts w:eastAsia="新細明體" w:hint="eastAsia"/>
          <w:szCs w:val="21"/>
          <w:lang w:eastAsia="zh-TW"/>
        </w:rPr>
        <w:t>上面含</w:t>
      </w:r>
      <w:proofErr w:type="gramEnd"/>
      <w:r w:rsidRPr="006A22D7">
        <w:rPr>
          <w:rFonts w:eastAsia="新細明體" w:hint="eastAsia"/>
          <w:szCs w:val="21"/>
          <w:lang w:eastAsia="zh-TW"/>
        </w:rPr>
        <w:t>參賽者的姓名，隊員指導教師的姓名，所在讀學校和隊長的聯繫電話和郵箱位址。</w:t>
      </w:r>
    </w:p>
    <w:p w:rsidR="005717E3" w:rsidRDefault="006A22D7">
      <w:pPr>
        <w:spacing w:line="360" w:lineRule="auto"/>
        <w:jc w:val="left"/>
        <w:rPr>
          <w:kern w:val="0"/>
          <w:szCs w:val="21"/>
        </w:rPr>
      </w:pPr>
      <w:r w:rsidRPr="006A22D7">
        <w:rPr>
          <w:rFonts w:eastAsia="新細明體"/>
          <w:kern w:val="0"/>
          <w:szCs w:val="21"/>
          <w:lang w:eastAsia="zh-TW"/>
        </w:rPr>
        <w:t>3</w:t>
      </w:r>
      <w:proofErr w:type="gramStart"/>
      <w:r w:rsidRPr="006A22D7">
        <w:rPr>
          <w:rFonts w:eastAsia="新細明體" w:hint="eastAsia"/>
          <w:kern w:val="0"/>
          <w:szCs w:val="21"/>
          <w:lang w:eastAsia="zh-TW"/>
        </w:rPr>
        <w:t>）</w:t>
      </w:r>
      <w:proofErr w:type="gramEnd"/>
      <w:r w:rsidRPr="006A22D7">
        <w:rPr>
          <w:rFonts w:eastAsia="新細明體" w:hint="eastAsia"/>
          <w:kern w:val="0"/>
          <w:szCs w:val="21"/>
          <w:lang w:eastAsia="zh-TW"/>
        </w:rPr>
        <w:t>內容頁不應當包含隊員的姓名和所在讀院校。</w:t>
      </w:r>
    </w:p>
    <w:p w:rsidR="005717E3" w:rsidRDefault="006A22D7">
      <w:pPr>
        <w:spacing w:line="360" w:lineRule="auto"/>
        <w:jc w:val="left"/>
        <w:rPr>
          <w:kern w:val="0"/>
          <w:szCs w:val="21"/>
        </w:rPr>
      </w:pPr>
      <w:r w:rsidRPr="006A22D7">
        <w:rPr>
          <w:rFonts w:eastAsia="新細明體"/>
          <w:kern w:val="0"/>
          <w:szCs w:val="21"/>
          <w:lang w:eastAsia="zh-TW"/>
        </w:rPr>
        <w:t>4</w:t>
      </w:r>
      <w:proofErr w:type="gramStart"/>
      <w:r w:rsidRPr="006A22D7">
        <w:rPr>
          <w:rFonts w:eastAsia="新細明體" w:hint="eastAsia"/>
          <w:kern w:val="0"/>
          <w:szCs w:val="21"/>
          <w:lang w:eastAsia="zh-TW"/>
        </w:rPr>
        <w:t>）</w:t>
      </w:r>
      <w:proofErr w:type="gramEnd"/>
      <w:r w:rsidRPr="006A22D7">
        <w:rPr>
          <w:rFonts w:eastAsia="新細明體"/>
          <w:kern w:val="0"/>
          <w:szCs w:val="21"/>
          <w:lang w:eastAsia="zh-TW"/>
        </w:rPr>
        <w:t>PDF</w:t>
      </w:r>
      <w:r w:rsidRPr="006A22D7">
        <w:rPr>
          <w:rFonts w:eastAsia="新細明體" w:hint="eastAsia"/>
          <w:kern w:val="0"/>
          <w:szCs w:val="21"/>
          <w:lang w:eastAsia="zh-TW"/>
        </w:rPr>
        <w:t>格式發送至指定郵箱</w:t>
      </w:r>
      <w:hyperlink r:id="rId7" w:history="1">
        <w:r w:rsidRPr="006A22D7">
          <w:rPr>
            <w:rStyle w:val="a3"/>
            <w:rFonts w:eastAsia="新細明體"/>
            <w:szCs w:val="21"/>
            <w:lang w:eastAsia="zh-TW"/>
          </w:rPr>
          <w:t>ccpitedu@163.com</w:t>
        </w:r>
      </w:hyperlink>
      <w:r w:rsidRPr="006A22D7">
        <w:rPr>
          <w:rFonts w:eastAsia="新細明體" w:hint="eastAsia"/>
          <w:kern w:val="0"/>
          <w:szCs w:val="21"/>
          <w:lang w:eastAsia="zh-TW"/>
        </w:rPr>
        <w:t>。</w:t>
      </w:r>
    </w:p>
    <w:p w:rsidR="005717E3" w:rsidRDefault="005717E3">
      <w:pPr>
        <w:spacing w:line="360" w:lineRule="auto"/>
        <w:jc w:val="left"/>
        <w:rPr>
          <w:kern w:val="0"/>
          <w:szCs w:val="21"/>
        </w:rPr>
      </w:pPr>
    </w:p>
    <w:p w:rsidR="005717E3" w:rsidRDefault="006A22D7">
      <w:pPr>
        <w:spacing w:line="360" w:lineRule="auto"/>
        <w:jc w:val="left"/>
        <w:rPr>
          <w:kern w:val="0"/>
          <w:szCs w:val="21"/>
        </w:rPr>
      </w:pPr>
      <w:r w:rsidRPr="006A22D7">
        <w:rPr>
          <w:rFonts w:eastAsia="新細明體"/>
          <w:kern w:val="0"/>
          <w:szCs w:val="21"/>
          <w:lang w:eastAsia="zh-TW"/>
        </w:rPr>
        <w:t>2.</w:t>
      </w:r>
      <w:r w:rsidRPr="006A22D7">
        <w:rPr>
          <w:rFonts w:eastAsia="新細明體" w:hint="eastAsia"/>
          <w:kern w:val="0"/>
          <w:szCs w:val="21"/>
          <w:lang w:eastAsia="zh-TW"/>
        </w:rPr>
        <w:t>陳述答辯</w:t>
      </w:r>
    </w:p>
    <w:p w:rsidR="005717E3" w:rsidRDefault="006A22D7">
      <w:pPr>
        <w:spacing w:line="360" w:lineRule="auto"/>
        <w:rPr>
          <w:szCs w:val="21"/>
        </w:rPr>
      </w:pPr>
      <w:r w:rsidRPr="006A22D7">
        <w:rPr>
          <w:rFonts w:eastAsia="新細明體" w:hint="eastAsia"/>
          <w:szCs w:val="21"/>
          <w:lang w:eastAsia="zh-TW"/>
        </w:rPr>
        <w:t>評委將在以下幾個方面為你打分：</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1</w:t>
      </w:r>
      <w:r w:rsidRPr="006A22D7">
        <w:rPr>
          <w:rFonts w:eastAsia="新細明體" w:hint="eastAsia"/>
          <w:szCs w:val="21"/>
          <w:lang w:eastAsia="zh-TW"/>
        </w:rPr>
        <w:t>）內容完整程度</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2</w:t>
      </w:r>
      <w:r w:rsidRPr="006A22D7">
        <w:rPr>
          <w:rFonts w:eastAsia="新細明體" w:hint="eastAsia"/>
          <w:szCs w:val="21"/>
          <w:lang w:eastAsia="zh-TW"/>
        </w:rPr>
        <w:t>）問題識別</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3</w:t>
      </w:r>
      <w:r w:rsidRPr="006A22D7">
        <w:rPr>
          <w:rFonts w:eastAsia="新細明體" w:hint="eastAsia"/>
          <w:szCs w:val="21"/>
          <w:lang w:eastAsia="zh-TW"/>
        </w:rPr>
        <w:t>）論述和決策確認的清晰程度</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4</w:t>
      </w:r>
      <w:r w:rsidRPr="006A22D7">
        <w:rPr>
          <w:rFonts w:eastAsia="新細明體" w:hint="eastAsia"/>
          <w:szCs w:val="21"/>
          <w:lang w:eastAsia="zh-TW"/>
        </w:rPr>
        <w:t>）結論的正確有效性</w:t>
      </w:r>
    </w:p>
    <w:p w:rsidR="005717E3" w:rsidRDefault="006A22D7">
      <w:pPr>
        <w:spacing w:line="360" w:lineRule="auto"/>
        <w:rPr>
          <w:szCs w:val="21"/>
        </w:rPr>
      </w:pPr>
      <w:r w:rsidRPr="006A22D7">
        <w:rPr>
          <w:rFonts w:eastAsia="新細明體" w:hint="eastAsia"/>
          <w:szCs w:val="21"/>
          <w:lang w:eastAsia="zh-TW"/>
        </w:rPr>
        <w:lastRenderedPageBreak/>
        <w:t>（</w:t>
      </w:r>
      <w:r w:rsidRPr="006A22D7">
        <w:rPr>
          <w:rFonts w:eastAsia="新細明體"/>
          <w:szCs w:val="21"/>
          <w:lang w:eastAsia="zh-TW"/>
        </w:rPr>
        <w:t>5</w:t>
      </w:r>
      <w:r w:rsidRPr="006A22D7">
        <w:rPr>
          <w:rFonts w:eastAsia="新細明體" w:hint="eastAsia"/>
          <w:szCs w:val="21"/>
          <w:lang w:eastAsia="zh-TW"/>
        </w:rPr>
        <w:t>）對問題的切題回應度</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6</w:t>
      </w:r>
      <w:r w:rsidRPr="006A22D7">
        <w:rPr>
          <w:rFonts w:eastAsia="新細明體" w:hint="eastAsia"/>
          <w:szCs w:val="21"/>
          <w:lang w:eastAsia="zh-TW"/>
        </w:rPr>
        <w:t>）演講專業程度（包括視覺輔助工具的使用，例如</w:t>
      </w:r>
      <w:r w:rsidRPr="006A22D7">
        <w:rPr>
          <w:rFonts w:eastAsia="新細明體"/>
          <w:szCs w:val="21"/>
          <w:lang w:eastAsia="zh-TW"/>
        </w:rPr>
        <w:t>PowerPoint</w:t>
      </w:r>
      <w:r w:rsidRPr="006A22D7">
        <w:rPr>
          <w:rFonts w:eastAsia="新細明體" w:hint="eastAsia"/>
          <w:szCs w:val="21"/>
          <w:lang w:eastAsia="zh-TW"/>
        </w:rPr>
        <w:t>）</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7</w:t>
      </w:r>
      <w:r w:rsidRPr="006A22D7">
        <w:rPr>
          <w:rFonts w:eastAsia="新細明體" w:hint="eastAsia"/>
          <w:szCs w:val="21"/>
          <w:lang w:eastAsia="zh-TW"/>
        </w:rPr>
        <w:t>）發聲技巧和非語言技巧</w:t>
      </w:r>
    </w:p>
    <w:p w:rsidR="005717E3" w:rsidRDefault="006A22D7">
      <w:pPr>
        <w:spacing w:line="360" w:lineRule="auto"/>
        <w:rPr>
          <w:szCs w:val="21"/>
        </w:rPr>
      </w:pPr>
      <w:r w:rsidRPr="006A22D7">
        <w:rPr>
          <w:rFonts w:eastAsia="新細明體" w:hint="eastAsia"/>
          <w:szCs w:val="21"/>
          <w:lang w:eastAsia="zh-TW"/>
        </w:rPr>
        <w:t>（</w:t>
      </w:r>
      <w:r w:rsidRPr="006A22D7">
        <w:rPr>
          <w:rFonts w:eastAsia="新細明體"/>
          <w:szCs w:val="21"/>
          <w:lang w:eastAsia="zh-TW"/>
        </w:rPr>
        <w:t>8</w:t>
      </w:r>
      <w:r w:rsidRPr="006A22D7">
        <w:rPr>
          <w:rFonts w:eastAsia="新細明體" w:hint="eastAsia"/>
          <w:szCs w:val="21"/>
          <w:lang w:eastAsia="zh-TW"/>
        </w:rPr>
        <w:t>）時間分配和團隊合作配合程度</w:t>
      </w:r>
    </w:p>
    <w:p w:rsidR="005717E3" w:rsidRDefault="005717E3">
      <w:pPr>
        <w:spacing w:line="360" w:lineRule="auto"/>
        <w:rPr>
          <w:szCs w:val="21"/>
        </w:rPr>
      </w:pPr>
    </w:p>
    <w:p w:rsidR="005717E3" w:rsidRDefault="006A22D7">
      <w:pPr>
        <w:spacing w:line="360" w:lineRule="auto"/>
        <w:rPr>
          <w:szCs w:val="21"/>
        </w:rPr>
      </w:pPr>
      <w:r w:rsidRPr="006A22D7">
        <w:rPr>
          <w:rFonts w:eastAsia="新細明體" w:hint="eastAsia"/>
          <w:b/>
          <w:sz w:val="22"/>
          <w:szCs w:val="22"/>
          <w:lang w:eastAsia="zh-TW"/>
        </w:rPr>
        <w:t>五、獎項設置</w:t>
      </w:r>
    </w:p>
    <w:p w:rsidR="005717E3" w:rsidRDefault="006A22D7">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r w:rsidRPr="006A22D7">
        <w:rPr>
          <w:rFonts w:ascii="Times New Roman" w:eastAsia="新細明體" w:hAnsi="Times New Roman" w:cs="Times New Roman"/>
          <w:sz w:val="21"/>
          <w:szCs w:val="21"/>
          <w:lang w:eastAsia="zh-TW"/>
        </w:rPr>
        <w:t>1.</w:t>
      </w:r>
      <w:r w:rsidRPr="006A22D7">
        <w:rPr>
          <w:rFonts w:ascii="Times New Roman" w:eastAsia="新細明體" w:hAnsi="Times New Roman" w:cs="Times New Roman" w:hint="eastAsia"/>
          <w:sz w:val="21"/>
          <w:szCs w:val="21"/>
          <w:lang w:eastAsia="zh-TW"/>
        </w:rPr>
        <w:t>競賽前三名的參賽隊，分別給予人民幣</w:t>
      </w:r>
      <w:r w:rsidRPr="006A22D7">
        <w:rPr>
          <w:rFonts w:ascii="Times New Roman" w:eastAsia="新細明體" w:hAnsi="Times New Roman" w:cs="Times New Roman"/>
          <w:sz w:val="21"/>
          <w:szCs w:val="21"/>
          <w:lang w:eastAsia="zh-TW"/>
        </w:rPr>
        <w:t>3000</w:t>
      </w:r>
      <w:r w:rsidRPr="006A22D7">
        <w:rPr>
          <w:rFonts w:ascii="Times New Roman" w:eastAsia="新細明體" w:hAnsi="Times New Roman" w:cs="Times New Roman" w:hint="eastAsia"/>
          <w:sz w:val="21"/>
          <w:szCs w:val="21"/>
          <w:lang w:eastAsia="zh-TW"/>
        </w:rPr>
        <w:t>元、</w:t>
      </w:r>
      <w:r w:rsidRPr="006A22D7">
        <w:rPr>
          <w:rFonts w:ascii="Times New Roman" w:eastAsia="新細明體" w:hAnsi="Times New Roman" w:cs="Times New Roman"/>
          <w:sz w:val="21"/>
          <w:szCs w:val="21"/>
          <w:lang w:eastAsia="zh-TW"/>
        </w:rPr>
        <w:t>2000</w:t>
      </w:r>
      <w:r w:rsidRPr="006A22D7">
        <w:rPr>
          <w:rFonts w:ascii="Times New Roman" w:eastAsia="新細明體" w:hAnsi="Times New Roman" w:cs="Times New Roman" w:hint="eastAsia"/>
          <w:sz w:val="21"/>
          <w:szCs w:val="21"/>
          <w:lang w:eastAsia="zh-TW"/>
        </w:rPr>
        <w:t>元和</w:t>
      </w:r>
      <w:r w:rsidRPr="006A22D7">
        <w:rPr>
          <w:rFonts w:ascii="Times New Roman" w:eastAsia="新細明體" w:hAnsi="Times New Roman" w:cs="Times New Roman"/>
          <w:sz w:val="21"/>
          <w:szCs w:val="21"/>
          <w:lang w:eastAsia="zh-TW"/>
        </w:rPr>
        <w:t>1000</w:t>
      </w:r>
      <w:r w:rsidRPr="006A22D7">
        <w:rPr>
          <w:rFonts w:ascii="Times New Roman" w:eastAsia="新細明體" w:hAnsi="Times New Roman" w:cs="Times New Roman" w:hint="eastAsia"/>
          <w:sz w:val="21"/>
          <w:szCs w:val="21"/>
          <w:lang w:eastAsia="zh-TW"/>
        </w:rPr>
        <w:t>元的獎勵，並頒發冠軍、亞軍和季軍的獎盃和榮譽證書。</w:t>
      </w:r>
    </w:p>
    <w:p w:rsidR="005717E3" w:rsidRDefault="006A22D7">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r w:rsidRPr="006A22D7">
        <w:rPr>
          <w:rFonts w:ascii="Times New Roman" w:eastAsia="新細明體" w:hAnsi="Times New Roman" w:cs="Times New Roman"/>
          <w:sz w:val="21"/>
          <w:szCs w:val="21"/>
          <w:lang w:eastAsia="zh-TW"/>
        </w:rPr>
        <w:t>2.</w:t>
      </w:r>
      <w:r w:rsidRPr="006A22D7">
        <w:rPr>
          <w:rFonts w:ascii="Times New Roman" w:eastAsia="新細明體" w:hAnsi="Times New Roman" w:cs="Times New Roman" w:hint="eastAsia"/>
          <w:sz w:val="21"/>
          <w:szCs w:val="21"/>
          <w:lang w:eastAsia="zh-TW"/>
        </w:rPr>
        <w:t>競賽按比例分別設置一、二、三等獎。對上述獲獎的團隊和個人，頒發獎牌和榮譽證書。</w:t>
      </w:r>
    </w:p>
    <w:p w:rsidR="005717E3" w:rsidRDefault="006A22D7">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shd w:val="clear" w:color="auto" w:fill="FFFFFF"/>
        </w:rPr>
      </w:pPr>
      <w:r w:rsidRPr="006A22D7">
        <w:rPr>
          <w:rFonts w:ascii="Times New Roman" w:eastAsia="新細明體" w:hAnsi="Times New Roman" w:cs="Times New Roman"/>
          <w:sz w:val="21"/>
          <w:szCs w:val="21"/>
          <w:shd w:val="clear" w:color="auto" w:fill="FFFFFF"/>
          <w:lang w:eastAsia="zh-TW"/>
        </w:rPr>
        <w:t>3.</w:t>
      </w:r>
      <w:r w:rsidRPr="006A22D7">
        <w:rPr>
          <w:rFonts w:ascii="Times New Roman" w:eastAsia="新細明體" w:hAnsi="Times New Roman" w:cs="Times New Roman" w:hint="eastAsia"/>
          <w:sz w:val="21"/>
          <w:szCs w:val="21"/>
          <w:shd w:val="clear" w:color="auto" w:fill="FFFFFF"/>
          <w:lang w:eastAsia="zh-TW"/>
        </w:rPr>
        <w:t>競賽設置最佳個人風采獎三名。獲獎同學將獲得人民幣</w:t>
      </w:r>
      <w:r w:rsidRPr="006A22D7">
        <w:rPr>
          <w:rFonts w:ascii="Times New Roman" w:eastAsia="新細明體" w:hAnsi="Times New Roman" w:cs="Times New Roman"/>
          <w:sz w:val="21"/>
          <w:szCs w:val="21"/>
          <w:shd w:val="clear" w:color="auto" w:fill="FFFFFF"/>
          <w:lang w:eastAsia="zh-TW"/>
        </w:rPr>
        <w:t>500</w:t>
      </w:r>
      <w:r w:rsidRPr="006A22D7">
        <w:rPr>
          <w:rFonts w:ascii="Times New Roman" w:eastAsia="新細明體" w:hAnsi="Times New Roman" w:cs="Times New Roman" w:hint="eastAsia"/>
          <w:sz w:val="21"/>
          <w:szCs w:val="21"/>
          <w:shd w:val="clear" w:color="auto" w:fill="FFFFFF"/>
          <w:lang w:eastAsia="zh-TW"/>
        </w:rPr>
        <w:t>元的獎勵，並頒發獎牌和榮譽證書。</w:t>
      </w:r>
    </w:p>
    <w:p w:rsidR="005717E3" w:rsidRDefault="006A22D7">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r w:rsidRPr="006A22D7">
        <w:rPr>
          <w:rFonts w:ascii="Times New Roman" w:eastAsia="新細明體" w:hAnsi="Times New Roman" w:cs="Times New Roman"/>
          <w:sz w:val="21"/>
          <w:szCs w:val="21"/>
          <w:shd w:val="clear" w:color="auto" w:fill="FFFFFF"/>
          <w:lang w:eastAsia="zh-TW"/>
        </w:rPr>
        <w:t>4.</w:t>
      </w:r>
      <w:r w:rsidRPr="006A22D7">
        <w:rPr>
          <w:rFonts w:ascii="Times New Roman" w:eastAsia="新細明體" w:hAnsi="Times New Roman" w:cs="Times New Roman" w:hint="eastAsia"/>
          <w:sz w:val="21"/>
          <w:szCs w:val="21"/>
          <w:shd w:val="clear" w:color="auto" w:fill="FFFFFF"/>
          <w:lang w:eastAsia="zh-TW"/>
        </w:rPr>
        <w:t>比賽還將</w:t>
      </w:r>
      <w:r w:rsidRPr="006A22D7">
        <w:rPr>
          <w:rFonts w:ascii="Times New Roman" w:eastAsia="新細明體" w:hAnsi="Times New Roman" w:cs="Times New Roman" w:hint="eastAsia"/>
          <w:sz w:val="21"/>
          <w:szCs w:val="21"/>
          <w:lang w:eastAsia="zh-TW"/>
        </w:rPr>
        <w:t>設立最佳院校組織獎、優秀輔導教師獎。</w:t>
      </w: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6A22D7">
      <w:pPr>
        <w:spacing w:line="360" w:lineRule="auto"/>
        <w:rPr>
          <w:b/>
          <w:sz w:val="22"/>
          <w:szCs w:val="22"/>
        </w:rPr>
      </w:pPr>
      <w:r w:rsidRPr="006A22D7">
        <w:rPr>
          <w:rFonts w:eastAsia="新細明體" w:hint="eastAsia"/>
          <w:b/>
          <w:sz w:val="22"/>
          <w:szCs w:val="22"/>
          <w:lang w:eastAsia="zh-TW"/>
        </w:rPr>
        <w:t>六、參賽費用</w:t>
      </w:r>
    </w:p>
    <w:p w:rsidR="005717E3" w:rsidRDefault="006A22D7">
      <w:pPr>
        <w:spacing w:line="360" w:lineRule="auto"/>
        <w:rPr>
          <w:bCs/>
          <w:sz w:val="22"/>
          <w:szCs w:val="22"/>
        </w:rPr>
      </w:pPr>
      <w:r w:rsidRPr="006A22D7">
        <w:rPr>
          <w:rFonts w:eastAsia="新細明體" w:hint="eastAsia"/>
          <w:bCs/>
          <w:sz w:val="22"/>
          <w:szCs w:val="22"/>
          <w:lang w:eastAsia="zh-TW"/>
        </w:rPr>
        <w:t>本次競賽所有港澳</w:t>
      </w:r>
      <w:proofErr w:type="gramStart"/>
      <w:r w:rsidRPr="006A22D7">
        <w:rPr>
          <w:rFonts w:eastAsia="新細明體" w:hint="eastAsia"/>
          <w:bCs/>
          <w:sz w:val="22"/>
          <w:szCs w:val="22"/>
          <w:lang w:eastAsia="zh-TW"/>
        </w:rPr>
        <w:t>臺</w:t>
      </w:r>
      <w:proofErr w:type="gramEnd"/>
      <w:r w:rsidRPr="006A22D7">
        <w:rPr>
          <w:rFonts w:eastAsia="新細明體" w:hint="eastAsia"/>
          <w:bCs/>
          <w:sz w:val="22"/>
          <w:szCs w:val="22"/>
          <w:lang w:eastAsia="zh-TW"/>
        </w:rPr>
        <w:t>院校均可免費報名參加。每所院校可推薦不超過</w:t>
      </w:r>
      <w:r w:rsidRPr="006A22D7">
        <w:rPr>
          <w:rFonts w:eastAsia="新細明體"/>
          <w:bCs/>
          <w:sz w:val="22"/>
          <w:szCs w:val="22"/>
          <w:lang w:eastAsia="zh-TW"/>
        </w:rPr>
        <w:t>5</w:t>
      </w:r>
      <w:r w:rsidRPr="006A22D7">
        <w:rPr>
          <w:rFonts w:eastAsia="新細明體" w:hint="eastAsia"/>
          <w:bCs/>
          <w:sz w:val="22"/>
          <w:szCs w:val="22"/>
          <w:lang w:eastAsia="zh-TW"/>
        </w:rPr>
        <w:t>支參賽團隊。</w:t>
      </w: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6A22D7">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b/>
          <w:i/>
          <w:sz w:val="22"/>
          <w:szCs w:val="22"/>
          <w:u w:val="single"/>
        </w:rPr>
      </w:pPr>
      <w:proofErr w:type="gramStart"/>
      <w:r w:rsidRPr="006A22D7">
        <w:rPr>
          <w:rFonts w:ascii="Times New Roman" w:eastAsia="新細明體" w:hAnsi="Times New Roman" w:cs="Times New Roman" w:hint="eastAsia"/>
          <w:b/>
          <w:i/>
          <w:sz w:val="22"/>
          <w:szCs w:val="22"/>
          <w:u w:val="single"/>
          <w:lang w:eastAsia="zh-TW"/>
        </w:rPr>
        <w:t>附</w:t>
      </w:r>
      <w:proofErr w:type="gramEnd"/>
      <w:r w:rsidRPr="006A22D7">
        <w:rPr>
          <w:rFonts w:ascii="Times New Roman" w:eastAsia="新細明體" w:hAnsi="Times New Roman" w:cs="Times New Roman" w:hint="eastAsia"/>
          <w:b/>
          <w:i/>
          <w:sz w:val="22"/>
          <w:szCs w:val="22"/>
          <w:u w:val="single"/>
          <w:lang w:eastAsia="zh-TW"/>
        </w:rPr>
        <w:t>：本次比賽評委所用評分表</w:t>
      </w: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p w:rsidR="005717E3" w:rsidRDefault="006A22D7">
      <w:pPr>
        <w:jc w:val="center"/>
        <w:rPr>
          <w:b/>
          <w:bCs/>
          <w:sz w:val="28"/>
        </w:rPr>
      </w:pPr>
      <w:r w:rsidRPr="006A22D7">
        <w:rPr>
          <w:rFonts w:eastAsia="新細明體" w:hint="eastAsia"/>
          <w:b/>
          <w:bCs/>
          <w:sz w:val="28"/>
          <w:lang w:eastAsia="zh-TW"/>
        </w:rPr>
        <w:lastRenderedPageBreak/>
        <w:t>評分表</w:t>
      </w:r>
    </w:p>
    <w:p w:rsidR="005717E3" w:rsidRDefault="005717E3">
      <w:pPr>
        <w:rPr>
          <w:b/>
          <w:bCs/>
          <w:sz w:val="22"/>
          <w:szCs w:val="28"/>
        </w:rPr>
      </w:pPr>
    </w:p>
    <w:p w:rsidR="005717E3" w:rsidRDefault="006A22D7">
      <w:pPr>
        <w:rPr>
          <w:b/>
          <w:bCs/>
          <w:sz w:val="22"/>
          <w:szCs w:val="28"/>
        </w:rPr>
      </w:pPr>
      <w:r w:rsidRPr="006A22D7">
        <w:rPr>
          <w:rFonts w:eastAsia="新細明體" w:hint="eastAsia"/>
          <w:b/>
          <w:bCs/>
          <w:sz w:val="22"/>
          <w:szCs w:val="28"/>
          <w:lang w:eastAsia="zh-TW"/>
        </w:rPr>
        <w:t>團隊編號：</w:t>
      </w:r>
      <w:r w:rsidRPr="006A22D7">
        <w:rPr>
          <w:rFonts w:eastAsia="新細明體"/>
          <w:b/>
          <w:bCs/>
          <w:sz w:val="22"/>
          <w:szCs w:val="28"/>
          <w:lang w:eastAsia="zh-TW"/>
        </w:rPr>
        <w:t xml:space="preserve">____________________    </w:t>
      </w:r>
      <w:r w:rsidRPr="006A22D7">
        <w:rPr>
          <w:rFonts w:eastAsia="新細明體" w:hint="eastAsia"/>
          <w:b/>
          <w:bCs/>
          <w:sz w:val="22"/>
          <w:szCs w:val="28"/>
          <w:lang w:eastAsia="zh-TW"/>
        </w:rPr>
        <w:t>評判員：</w:t>
      </w:r>
      <w:r w:rsidRPr="006A22D7">
        <w:rPr>
          <w:rFonts w:eastAsia="新細明體"/>
          <w:b/>
          <w:bCs/>
          <w:sz w:val="22"/>
          <w:szCs w:val="28"/>
          <w:lang w:eastAsia="zh-TW"/>
        </w:rPr>
        <w:t>_______________________</w:t>
      </w:r>
    </w:p>
    <w:p w:rsidR="005717E3" w:rsidRDefault="005717E3">
      <w:pPr>
        <w:rPr>
          <w:b/>
          <w:bCs/>
          <w:sz w:val="22"/>
          <w:szCs w:val="28"/>
        </w:rPr>
      </w:pPr>
    </w:p>
    <w:p w:rsidR="005717E3" w:rsidRDefault="006A22D7">
      <w:pPr>
        <w:rPr>
          <w:sz w:val="22"/>
          <w:szCs w:val="28"/>
        </w:rPr>
      </w:pPr>
      <w:r w:rsidRPr="006A22D7">
        <w:rPr>
          <w:rFonts w:eastAsia="新細明體" w:hint="eastAsia"/>
          <w:b/>
          <w:bCs/>
          <w:sz w:val="22"/>
          <w:szCs w:val="28"/>
          <w:lang w:eastAsia="zh-TW"/>
        </w:rPr>
        <w:t>評分標準：</w:t>
      </w:r>
    </w:p>
    <w:p w:rsidR="005717E3" w:rsidRDefault="006A22D7">
      <w:pPr>
        <w:rPr>
          <w:b/>
          <w:bCs/>
          <w:sz w:val="22"/>
          <w:szCs w:val="28"/>
        </w:rPr>
      </w:pPr>
      <w:r w:rsidRPr="006A22D7">
        <w:rPr>
          <w:rFonts w:eastAsia="新細明體" w:hint="eastAsia"/>
          <w:b/>
          <w:bCs/>
          <w:sz w:val="22"/>
          <w:szCs w:val="28"/>
          <w:lang w:eastAsia="zh-TW"/>
        </w:rPr>
        <w:t>第一部分（口頭演講</w:t>
      </w:r>
      <w:r w:rsidRPr="006A22D7">
        <w:rPr>
          <w:rFonts w:eastAsia="新細明體"/>
          <w:b/>
          <w:bCs/>
          <w:sz w:val="22"/>
          <w:szCs w:val="28"/>
          <w:lang w:eastAsia="zh-TW"/>
        </w:rPr>
        <w:t>&amp;</w:t>
      </w:r>
      <w:r w:rsidRPr="006A22D7">
        <w:rPr>
          <w:rFonts w:eastAsia="新細明體" w:hint="eastAsia"/>
          <w:b/>
          <w:bCs/>
          <w:sz w:val="22"/>
          <w:szCs w:val="28"/>
          <w:lang w:eastAsia="zh-TW"/>
        </w:rPr>
        <w:t>問答環節）</w:t>
      </w:r>
    </w:p>
    <w:p w:rsidR="005717E3" w:rsidRDefault="000D4AA4">
      <w:pPr>
        <w:rPr>
          <w:sz w:val="22"/>
          <w:szCs w:val="28"/>
        </w:rPr>
      </w:pPr>
      <w:r>
        <w:rPr>
          <w:sz w:val="22"/>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34"/>
        <w:gridCol w:w="1155"/>
        <w:gridCol w:w="1050"/>
        <w:gridCol w:w="1095"/>
        <w:gridCol w:w="990"/>
        <w:gridCol w:w="998"/>
      </w:tblGrid>
      <w:tr w:rsidR="005717E3">
        <w:trPr>
          <w:trHeight w:hRule="exact" w:val="945"/>
        </w:trPr>
        <w:tc>
          <w:tcPr>
            <w:tcW w:w="3234" w:type="dxa"/>
            <w:vAlign w:val="center"/>
          </w:tcPr>
          <w:p w:rsidR="005717E3" w:rsidRDefault="006A22D7">
            <w:pPr>
              <w:numPr>
                <w:ilvl w:val="0"/>
                <w:numId w:val="2"/>
              </w:numPr>
              <w:jc w:val="center"/>
              <w:rPr>
                <w:sz w:val="22"/>
                <w:szCs w:val="28"/>
              </w:rPr>
            </w:pPr>
            <w:r w:rsidRPr="006A22D7">
              <w:rPr>
                <w:rFonts w:eastAsia="新細明體" w:hint="eastAsia"/>
                <w:sz w:val="22"/>
                <w:szCs w:val="28"/>
                <w:lang w:eastAsia="zh-TW"/>
              </w:rPr>
              <w:t>內容（</w:t>
            </w:r>
            <w:r w:rsidRPr="006A22D7">
              <w:rPr>
                <w:rFonts w:eastAsia="新細明體"/>
                <w:sz w:val="22"/>
                <w:szCs w:val="28"/>
                <w:lang w:eastAsia="zh-TW"/>
              </w:rPr>
              <w:t>50</w:t>
            </w:r>
            <w:r w:rsidRPr="006A22D7">
              <w:rPr>
                <w:rFonts w:eastAsia="新細明體" w:hint="eastAsia"/>
                <w:sz w:val="22"/>
                <w:szCs w:val="28"/>
                <w:lang w:eastAsia="zh-TW"/>
              </w:rPr>
              <w:t>分）：</w:t>
            </w:r>
          </w:p>
          <w:p w:rsidR="005717E3" w:rsidRDefault="006A22D7">
            <w:pPr>
              <w:jc w:val="center"/>
              <w:rPr>
                <w:sz w:val="22"/>
                <w:szCs w:val="28"/>
              </w:rPr>
            </w:pPr>
            <w:r w:rsidRPr="006A22D7">
              <w:rPr>
                <w:rFonts w:eastAsia="新細明體" w:hint="eastAsia"/>
                <w:sz w:val="22"/>
                <w:szCs w:val="28"/>
                <w:lang w:eastAsia="zh-TW"/>
              </w:rPr>
              <w:t>（請注意在問答環節中的現場表現）</w:t>
            </w:r>
          </w:p>
        </w:tc>
        <w:tc>
          <w:tcPr>
            <w:tcW w:w="1155" w:type="dxa"/>
            <w:vAlign w:val="center"/>
          </w:tcPr>
          <w:p w:rsidR="005717E3" w:rsidRDefault="006A22D7">
            <w:pPr>
              <w:jc w:val="center"/>
              <w:rPr>
                <w:sz w:val="22"/>
                <w:szCs w:val="28"/>
              </w:rPr>
            </w:pPr>
            <w:r w:rsidRPr="006A22D7">
              <w:rPr>
                <w:rFonts w:eastAsia="新細明體" w:hint="eastAsia"/>
                <w:sz w:val="22"/>
                <w:szCs w:val="28"/>
                <w:lang w:eastAsia="zh-TW"/>
              </w:rPr>
              <w:t>差</w:t>
            </w:r>
          </w:p>
        </w:tc>
        <w:tc>
          <w:tcPr>
            <w:tcW w:w="1050" w:type="dxa"/>
            <w:vAlign w:val="center"/>
          </w:tcPr>
          <w:p w:rsidR="005717E3" w:rsidRDefault="006A22D7">
            <w:pPr>
              <w:jc w:val="center"/>
              <w:rPr>
                <w:sz w:val="22"/>
                <w:szCs w:val="28"/>
              </w:rPr>
            </w:pPr>
            <w:r w:rsidRPr="006A22D7">
              <w:rPr>
                <w:rFonts w:eastAsia="新細明體" w:hint="eastAsia"/>
                <w:sz w:val="22"/>
                <w:szCs w:val="28"/>
                <w:lang w:eastAsia="zh-TW"/>
              </w:rPr>
              <w:t>中差</w:t>
            </w:r>
          </w:p>
        </w:tc>
        <w:tc>
          <w:tcPr>
            <w:tcW w:w="1095" w:type="dxa"/>
            <w:vAlign w:val="center"/>
          </w:tcPr>
          <w:p w:rsidR="005717E3" w:rsidRDefault="006A22D7">
            <w:pPr>
              <w:jc w:val="center"/>
              <w:rPr>
                <w:sz w:val="22"/>
                <w:szCs w:val="28"/>
              </w:rPr>
            </w:pPr>
            <w:r w:rsidRPr="006A22D7">
              <w:rPr>
                <w:rFonts w:eastAsia="新細明體" w:hint="eastAsia"/>
                <w:sz w:val="22"/>
                <w:szCs w:val="28"/>
                <w:lang w:eastAsia="zh-TW"/>
              </w:rPr>
              <w:t>中等</w:t>
            </w:r>
          </w:p>
        </w:tc>
        <w:tc>
          <w:tcPr>
            <w:tcW w:w="990" w:type="dxa"/>
            <w:vAlign w:val="center"/>
          </w:tcPr>
          <w:p w:rsidR="005717E3" w:rsidRDefault="006A22D7">
            <w:pPr>
              <w:jc w:val="center"/>
              <w:rPr>
                <w:sz w:val="22"/>
                <w:szCs w:val="28"/>
              </w:rPr>
            </w:pPr>
            <w:r w:rsidRPr="006A22D7">
              <w:rPr>
                <w:rFonts w:eastAsia="新細明體" w:hint="eastAsia"/>
                <w:sz w:val="22"/>
                <w:szCs w:val="28"/>
                <w:lang w:eastAsia="zh-TW"/>
              </w:rPr>
              <w:t>好</w:t>
            </w:r>
          </w:p>
        </w:tc>
        <w:tc>
          <w:tcPr>
            <w:tcW w:w="998" w:type="dxa"/>
            <w:vAlign w:val="center"/>
          </w:tcPr>
          <w:p w:rsidR="005717E3" w:rsidRDefault="006A22D7">
            <w:pPr>
              <w:jc w:val="center"/>
              <w:rPr>
                <w:sz w:val="22"/>
                <w:szCs w:val="28"/>
              </w:rPr>
            </w:pPr>
            <w:r w:rsidRPr="006A22D7">
              <w:rPr>
                <w:rFonts w:eastAsia="新細明體" w:hint="eastAsia"/>
                <w:sz w:val="22"/>
                <w:szCs w:val="28"/>
                <w:lang w:eastAsia="zh-TW"/>
              </w:rPr>
              <w:t>極好</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內容完整程度</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問題識別</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論述和決策確認的清晰程度</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結論的正確有效性</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對問題的切題回應度</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bl>
    <w:p w:rsidR="005717E3" w:rsidRDefault="005717E3">
      <w:pPr>
        <w:jc w:val="center"/>
        <w:rPr>
          <w:sz w:val="22"/>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34"/>
        <w:gridCol w:w="1155"/>
        <w:gridCol w:w="1050"/>
        <w:gridCol w:w="1095"/>
        <w:gridCol w:w="990"/>
        <w:gridCol w:w="998"/>
      </w:tblGrid>
      <w:tr w:rsidR="005717E3">
        <w:trPr>
          <w:trHeight w:hRule="exact" w:val="870"/>
        </w:trPr>
        <w:tc>
          <w:tcPr>
            <w:tcW w:w="3234" w:type="dxa"/>
            <w:vAlign w:val="center"/>
          </w:tcPr>
          <w:p w:rsidR="005717E3" w:rsidRDefault="006A22D7">
            <w:pPr>
              <w:numPr>
                <w:ilvl w:val="0"/>
                <w:numId w:val="2"/>
              </w:numPr>
              <w:jc w:val="center"/>
              <w:rPr>
                <w:sz w:val="22"/>
                <w:szCs w:val="28"/>
              </w:rPr>
            </w:pPr>
            <w:r w:rsidRPr="006A22D7">
              <w:rPr>
                <w:rFonts w:eastAsia="新細明體" w:hint="eastAsia"/>
                <w:sz w:val="22"/>
                <w:szCs w:val="28"/>
                <w:lang w:eastAsia="zh-TW"/>
              </w:rPr>
              <w:t>演講技能（</w:t>
            </w:r>
            <w:r w:rsidRPr="006A22D7">
              <w:rPr>
                <w:rFonts w:eastAsia="新細明體"/>
                <w:sz w:val="22"/>
                <w:szCs w:val="28"/>
                <w:lang w:eastAsia="zh-TW"/>
              </w:rPr>
              <w:t>30</w:t>
            </w:r>
            <w:r w:rsidRPr="006A22D7">
              <w:rPr>
                <w:rFonts w:eastAsia="新細明體" w:hint="eastAsia"/>
                <w:sz w:val="22"/>
                <w:szCs w:val="28"/>
                <w:lang w:eastAsia="zh-TW"/>
              </w:rPr>
              <w:t>分）：</w:t>
            </w:r>
          </w:p>
          <w:p w:rsidR="005717E3" w:rsidRDefault="006A22D7">
            <w:pPr>
              <w:jc w:val="center"/>
              <w:rPr>
                <w:sz w:val="22"/>
                <w:szCs w:val="28"/>
              </w:rPr>
            </w:pPr>
            <w:r w:rsidRPr="006A22D7">
              <w:rPr>
                <w:rFonts w:eastAsia="新細明體" w:hint="eastAsia"/>
                <w:sz w:val="22"/>
                <w:szCs w:val="28"/>
                <w:lang w:eastAsia="zh-TW"/>
              </w:rPr>
              <w:t>（請注意在問答環節中的現場表現）</w:t>
            </w:r>
          </w:p>
        </w:tc>
        <w:tc>
          <w:tcPr>
            <w:tcW w:w="1155" w:type="dxa"/>
            <w:vAlign w:val="center"/>
          </w:tcPr>
          <w:p w:rsidR="005717E3" w:rsidRDefault="006A22D7">
            <w:pPr>
              <w:jc w:val="center"/>
              <w:rPr>
                <w:sz w:val="22"/>
                <w:szCs w:val="28"/>
              </w:rPr>
            </w:pPr>
            <w:r w:rsidRPr="006A22D7">
              <w:rPr>
                <w:rFonts w:eastAsia="新細明體" w:hint="eastAsia"/>
                <w:sz w:val="22"/>
                <w:szCs w:val="28"/>
                <w:lang w:eastAsia="zh-TW"/>
              </w:rPr>
              <w:t>差</w:t>
            </w:r>
          </w:p>
        </w:tc>
        <w:tc>
          <w:tcPr>
            <w:tcW w:w="1050" w:type="dxa"/>
            <w:vAlign w:val="center"/>
          </w:tcPr>
          <w:p w:rsidR="005717E3" w:rsidRDefault="006A22D7">
            <w:pPr>
              <w:jc w:val="center"/>
              <w:rPr>
                <w:sz w:val="22"/>
                <w:szCs w:val="28"/>
              </w:rPr>
            </w:pPr>
            <w:r w:rsidRPr="006A22D7">
              <w:rPr>
                <w:rFonts w:eastAsia="新細明體" w:hint="eastAsia"/>
                <w:sz w:val="22"/>
                <w:szCs w:val="28"/>
                <w:lang w:eastAsia="zh-TW"/>
              </w:rPr>
              <w:t>中差</w:t>
            </w:r>
          </w:p>
        </w:tc>
        <w:tc>
          <w:tcPr>
            <w:tcW w:w="1095" w:type="dxa"/>
            <w:vAlign w:val="center"/>
          </w:tcPr>
          <w:p w:rsidR="005717E3" w:rsidRDefault="006A22D7">
            <w:pPr>
              <w:jc w:val="center"/>
              <w:rPr>
                <w:sz w:val="22"/>
                <w:szCs w:val="28"/>
              </w:rPr>
            </w:pPr>
            <w:r w:rsidRPr="006A22D7">
              <w:rPr>
                <w:rFonts w:eastAsia="新細明體" w:hint="eastAsia"/>
                <w:sz w:val="22"/>
                <w:szCs w:val="28"/>
                <w:lang w:eastAsia="zh-TW"/>
              </w:rPr>
              <w:t>中等</w:t>
            </w:r>
          </w:p>
        </w:tc>
        <w:tc>
          <w:tcPr>
            <w:tcW w:w="990" w:type="dxa"/>
            <w:vAlign w:val="center"/>
          </w:tcPr>
          <w:p w:rsidR="005717E3" w:rsidRDefault="006A22D7">
            <w:pPr>
              <w:jc w:val="center"/>
              <w:rPr>
                <w:sz w:val="22"/>
                <w:szCs w:val="28"/>
              </w:rPr>
            </w:pPr>
            <w:r w:rsidRPr="006A22D7">
              <w:rPr>
                <w:rFonts w:eastAsia="新細明體" w:hint="eastAsia"/>
                <w:sz w:val="22"/>
                <w:szCs w:val="28"/>
                <w:lang w:eastAsia="zh-TW"/>
              </w:rPr>
              <w:t>好</w:t>
            </w:r>
          </w:p>
        </w:tc>
        <w:tc>
          <w:tcPr>
            <w:tcW w:w="998" w:type="dxa"/>
            <w:vAlign w:val="center"/>
          </w:tcPr>
          <w:p w:rsidR="005717E3" w:rsidRDefault="006A22D7">
            <w:pPr>
              <w:jc w:val="center"/>
              <w:rPr>
                <w:sz w:val="22"/>
                <w:szCs w:val="28"/>
              </w:rPr>
            </w:pPr>
            <w:r w:rsidRPr="006A22D7">
              <w:rPr>
                <w:rFonts w:eastAsia="新細明體" w:hint="eastAsia"/>
                <w:sz w:val="22"/>
                <w:szCs w:val="28"/>
                <w:lang w:eastAsia="zh-TW"/>
              </w:rPr>
              <w:t>極好</w:t>
            </w:r>
          </w:p>
        </w:tc>
      </w:tr>
      <w:tr w:rsidR="005717E3">
        <w:trPr>
          <w:trHeight w:hRule="exact" w:val="615"/>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演講專業程度（包括視覺輔助工具的使用，例如</w:t>
            </w:r>
            <w:r w:rsidRPr="006A22D7">
              <w:rPr>
                <w:rFonts w:eastAsia="新細明體"/>
                <w:sz w:val="22"/>
                <w:szCs w:val="28"/>
                <w:lang w:eastAsia="zh-TW"/>
              </w:rPr>
              <w:t>PowerPoint</w:t>
            </w:r>
            <w:r w:rsidRPr="006A22D7">
              <w:rPr>
                <w:rFonts w:eastAsia="新細明體" w:hint="eastAsia"/>
                <w:sz w:val="22"/>
                <w:szCs w:val="28"/>
                <w:lang w:eastAsia="zh-TW"/>
              </w:rPr>
              <w:t>）</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發聲技巧和非語言技巧</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r w:rsidR="005717E3">
        <w:trPr>
          <w:trHeight w:hRule="exact" w:val="340"/>
        </w:trPr>
        <w:tc>
          <w:tcPr>
            <w:tcW w:w="3234" w:type="dxa"/>
            <w:vAlign w:val="center"/>
          </w:tcPr>
          <w:p w:rsidR="005717E3" w:rsidRDefault="006A22D7">
            <w:pPr>
              <w:jc w:val="center"/>
              <w:rPr>
                <w:sz w:val="22"/>
                <w:szCs w:val="28"/>
              </w:rPr>
            </w:pPr>
            <w:r w:rsidRPr="006A22D7">
              <w:rPr>
                <w:rFonts w:eastAsia="新細明體" w:hint="eastAsia"/>
                <w:sz w:val="22"/>
                <w:szCs w:val="28"/>
                <w:lang w:eastAsia="zh-TW"/>
              </w:rPr>
              <w:t>時間分配和團隊合作配合程度</w:t>
            </w:r>
          </w:p>
        </w:tc>
        <w:tc>
          <w:tcPr>
            <w:tcW w:w="1155" w:type="dxa"/>
            <w:vAlign w:val="center"/>
          </w:tcPr>
          <w:p w:rsidR="005717E3" w:rsidRDefault="006A22D7">
            <w:pPr>
              <w:jc w:val="center"/>
              <w:rPr>
                <w:sz w:val="22"/>
                <w:szCs w:val="28"/>
              </w:rPr>
            </w:pPr>
            <w:r w:rsidRPr="006A22D7">
              <w:rPr>
                <w:rFonts w:eastAsia="新細明體"/>
                <w:sz w:val="22"/>
                <w:szCs w:val="28"/>
                <w:lang w:eastAsia="zh-TW"/>
              </w:rPr>
              <w:t>1      2</w:t>
            </w:r>
          </w:p>
        </w:tc>
        <w:tc>
          <w:tcPr>
            <w:tcW w:w="1050" w:type="dxa"/>
            <w:vAlign w:val="center"/>
          </w:tcPr>
          <w:p w:rsidR="005717E3" w:rsidRDefault="006A22D7">
            <w:pPr>
              <w:jc w:val="center"/>
              <w:rPr>
                <w:sz w:val="22"/>
                <w:szCs w:val="28"/>
              </w:rPr>
            </w:pPr>
            <w:r w:rsidRPr="006A22D7">
              <w:rPr>
                <w:rFonts w:eastAsia="新細明體"/>
                <w:sz w:val="22"/>
                <w:szCs w:val="28"/>
                <w:lang w:eastAsia="zh-TW"/>
              </w:rPr>
              <w:t>3     4</w:t>
            </w:r>
          </w:p>
        </w:tc>
        <w:tc>
          <w:tcPr>
            <w:tcW w:w="1095" w:type="dxa"/>
            <w:vAlign w:val="center"/>
          </w:tcPr>
          <w:p w:rsidR="005717E3" w:rsidRDefault="006A22D7">
            <w:pPr>
              <w:jc w:val="center"/>
              <w:rPr>
                <w:sz w:val="22"/>
                <w:szCs w:val="28"/>
              </w:rPr>
            </w:pPr>
            <w:r w:rsidRPr="006A22D7">
              <w:rPr>
                <w:rFonts w:eastAsia="新細明體"/>
                <w:sz w:val="22"/>
                <w:szCs w:val="28"/>
                <w:lang w:eastAsia="zh-TW"/>
              </w:rPr>
              <w:t>5     6</w:t>
            </w:r>
          </w:p>
        </w:tc>
        <w:tc>
          <w:tcPr>
            <w:tcW w:w="990" w:type="dxa"/>
            <w:vAlign w:val="center"/>
          </w:tcPr>
          <w:p w:rsidR="005717E3" w:rsidRDefault="006A22D7">
            <w:pPr>
              <w:jc w:val="center"/>
              <w:rPr>
                <w:sz w:val="22"/>
                <w:szCs w:val="28"/>
              </w:rPr>
            </w:pPr>
            <w:r w:rsidRPr="006A22D7">
              <w:rPr>
                <w:rFonts w:eastAsia="新細明體"/>
                <w:sz w:val="22"/>
                <w:szCs w:val="28"/>
                <w:lang w:eastAsia="zh-TW"/>
              </w:rPr>
              <w:t>7     8</w:t>
            </w:r>
          </w:p>
        </w:tc>
        <w:tc>
          <w:tcPr>
            <w:tcW w:w="998" w:type="dxa"/>
            <w:vAlign w:val="center"/>
          </w:tcPr>
          <w:p w:rsidR="005717E3" w:rsidRDefault="006A22D7">
            <w:pPr>
              <w:jc w:val="center"/>
              <w:rPr>
                <w:sz w:val="22"/>
                <w:szCs w:val="28"/>
              </w:rPr>
            </w:pPr>
            <w:r w:rsidRPr="006A22D7">
              <w:rPr>
                <w:rFonts w:eastAsia="新細明體"/>
                <w:sz w:val="22"/>
                <w:szCs w:val="28"/>
                <w:lang w:eastAsia="zh-TW"/>
              </w:rPr>
              <w:t>9    10</w:t>
            </w:r>
          </w:p>
        </w:tc>
      </w:tr>
    </w:tbl>
    <w:p w:rsidR="005717E3" w:rsidRDefault="005717E3">
      <w:pPr>
        <w:jc w:val="center"/>
        <w:rPr>
          <w:sz w:val="22"/>
          <w:szCs w:val="28"/>
        </w:rPr>
      </w:pPr>
    </w:p>
    <w:p w:rsidR="005717E3" w:rsidRDefault="005717E3">
      <w:pPr>
        <w:rPr>
          <w:b/>
          <w:bCs/>
          <w:sz w:val="22"/>
          <w:szCs w:val="28"/>
        </w:rPr>
      </w:pPr>
    </w:p>
    <w:p w:rsidR="005717E3" w:rsidRDefault="005717E3">
      <w:pPr>
        <w:rPr>
          <w:b/>
          <w:bCs/>
          <w:sz w:val="22"/>
          <w:szCs w:val="28"/>
        </w:rPr>
      </w:pPr>
      <w:r>
        <w:rPr>
          <w:b/>
          <w:bCs/>
          <w:sz w:val="22"/>
          <w:szCs w:val="28"/>
        </w:rPr>
        <w:pict>
          <v:rect id="_x0000_s1026" style="position:absolute;left:0;text-align:left;margin-left:262.1pt;margin-top:10.75pt;width:186pt;height:108pt;z-index:251657728" filled="f" fillcolor="#9cbee0" stroked="f">
            <v:fill color2="#bbd5f0"/>
            <v:textbox inset="2.53997mm,,2.53997mm">
              <w:txbxContent>
                <w:p w:rsidR="005717E3" w:rsidRDefault="006A22D7">
                  <w:r w:rsidRPr="006A22D7">
                    <w:rPr>
                      <w:rFonts w:eastAsia="新細明體" w:hint="eastAsia"/>
                      <w:lang w:eastAsia="zh-TW"/>
                    </w:rPr>
                    <w:t>第一部分總分：</w:t>
                  </w:r>
                  <w:r w:rsidRPr="006A22D7">
                    <w:rPr>
                      <w:rFonts w:eastAsia="新細明體"/>
                      <w:lang w:eastAsia="zh-TW"/>
                    </w:rPr>
                    <w:t>______________</w:t>
                  </w:r>
                </w:p>
                <w:p w:rsidR="005717E3" w:rsidRDefault="005717E3"/>
                <w:p w:rsidR="005717E3" w:rsidRDefault="006A22D7">
                  <w:r w:rsidRPr="006A22D7">
                    <w:rPr>
                      <w:rFonts w:eastAsia="新細明體" w:hint="eastAsia"/>
                      <w:lang w:eastAsia="zh-TW"/>
                    </w:rPr>
                    <w:t>第二部分總分：</w:t>
                  </w:r>
                  <w:r w:rsidRPr="006A22D7">
                    <w:rPr>
                      <w:rFonts w:eastAsia="新細明體"/>
                      <w:lang w:eastAsia="zh-TW"/>
                    </w:rPr>
                    <w:t>______________</w:t>
                  </w:r>
                </w:p>
                <w:p w:rsidR="005717E3" w:rsidRDefault="005717E3"/>
                <w:p w:rsidR="005717E3" w:rsidRDefault="006A22D7">
                  <w:r w:rsidRPr="006A22D7">
                    <w:rPr>
                      <w:rFonts w:eastAsia="新細明體" w:hint="eastAsia"/>
                      <w:lang w:eastAsia="zh-TW"/>
                    </w:rPr>
                    <w:t>總分數：</w:t>
                  </w:r>
                  <w:r w:rsidRPr="006A22D7">
                    <w:rPr>
                      <w:rFonts w:eastAsia="新細明體"/>
                      <w:lang w:eastAsia="zh-TW"/>
                    </w:rPr>
                    <w:t>____________________</w:t>
                  </w:r>
                </w:p>
                <w:p w:rsidR="005717E3" w:rsidRDefault="005717E3"/>
              </w:txbxContent>
            </v:textbox>
          </v:rect>
        </w:pict>
      </w:r>
      <w:r w:rsidR="006A22D7" w:rsidRPr="006A22D7">
        <w:rPr>
          <w:rFonts w:eastAsia="新細明體" w:hint="eastAsia"/>
          <w:b/>
          <w:bCs/>
          <w:sz w:val="22"/>
          <w:szCs w:val="28"/>
          <w:lang w:eastAsia="zh-TW"/>
        </w:rPr>
        <w:t>第二部分：</w:t>
      </w:r>
    </w:p>
    <w:p w:rsidR="005717E3" w:rsidRDefault="006A22D7">
      <w:pPr>
        <w:rPr>
          <w:sz w:val="22"/>
          <w:szCs w:val="28"/>
        </w:rPr>
      </w:pPr>
      <w:r w:rsidRPr="006A22D7">
        <w:rPr>
          <w:rFonts w:eastAsia="新細明體" w:hint="eastAsia"/>
          <w:sz w:val="22"/>
          <w:szCs w:val="28"/>
          <w:lang w:eastAsia="zh-TW"/>
        </w:rPr>
        <w:t>書寫報告（</w:t>
      </w:r>
      <w:r w:rsidRPr="006A22D7">
        <w:rPr>
          <w:rFonts w:eastAsia="新細明體"/>
          <w:sz w:val="22"/>
          <w:szCs w:val="28"/>
          <w:lang w:eastAsia="zh-TW"/>
        </w:rPr>
        <w:t>20</w:t>
      </w:r>
      <w:r w:rsidRPr="006A22D7">
        <w:rPr>
          <w:rFonts w:eastAsia="新細明體" w:hint="eastAsia"/>
          <w:sz w:val="22"/>
          <w:szCs w:val="28"/>
          <w:lang w:eastAsia="zh-TW"/>
        </w:rPr>
        <w:t>分）</w:t>
      </w:r>
    </w:p>
    <w:p w:rsidR="005717E3" w:rsidRDefault="005717E3">
      <w:pPr>
        <w:rPr>
          <w:sz w:val="22"/>
          <w:szCs w:val="28"/>
        </w:rPr>
      </w:pPr>
    </w:p>
    <w:p w:rsidR="005717E3" w:rsidRDefault="005717E3">
      <w:pPr>
        <w:rPr>
          <w:sz w:val="22"/>
          <w:szCs w:val="28"/>
        </w:rPr>
      </w:pPr>
    </w:p>
    <w:p w:rsidR="005717E3" w:rsidRDefault="005717E3">
      <w:pPr>
        <w:rPr>
          <w:sz w:val="22"/>
          <w:szCs w:val="28"/>
        </w:rPr>
      </w:pPr>
    </w:p>
    <w:p w:rsidR="005717E3" w:rsidRDefault="005717E3">
      <w:pPr>
        <w:rPr>
          <w:b/>
          <w:bCs/>
          <w:sz w:val="22"/>
          <w:szCs w:val="28"/>
        </w:rPr>
      </w:pPr>
    </w:p>
    <w:p w:rsidR="005717E3" w:rsidRDefault="006A22D7">
      <w:pPr>
        <w:rPr>
          <w:b/>
          <w:bCs/>
          <w:sz w:val="22"/>
          <w:szCs w:val="28"/>
        </w:rPr>
      </w:pPr>
      <w:r w:rsidRPr="006A22D7">
        <w:rPr>
          <w:rFonts w:eastAsia="新細明體" w:hint="eastAsia"/>
          <w:b/>
          <w:bCs/>
          <w:sz w:val="22"/>
          <w:szCs w:val="28"/>
          <w:lang w:eastAsia="zh-TW"/>
        </w:rPr>
        <w:t>第三部分：</w:t>
      </w:r>
    </w:p>
    <w:p w:rsidR="005717E3" w:rsidRDefault="006A22D7">
      <w:pPr>
        <w:rPr>
          <w:sz w:val="22"/>
          <w:szCs w:val="28"/>
        </w:rPr>
      </w:pPr>
      <w:r w:rsidRPr="006A22D7">
        <w:rPr>
          <w:rFonts w:eastAsia="新細明體" w:hint="eastAsia"/>
          <w:sz w:val="22"/>
          <w:szCs w:val="28"/>
          <w:lang w:eastAsia="zh-TW"/>
        </w:rPr>
        <w:t>提出最好的演講者：</w:t>
      </w:r>
      <w:r w:rsidRPr="006A22D7">
        <w:rPr>
          <w:rFonts w:eastAsia="新細明體"/>
          <w:sz w:val="22"/>
          <w:szCs w:val="28"/>
          <w:lang w:eastAsia="zh-TW"/>
        </w:rPr>
        <w:t>____________________</w:t>
      </w:r>
    </w:p>
    <w:p w:rsidR="005717E3" w:rsidRDefault="005717E3">
      <w:pPr>
        <w:rPr>
          <w:sz w:val="22"/>
          <w:szCs w:val="28"/>
        </w:rPr>
      </w:pPr>
    </w:p>
    <w:p w:rsidR="005717E3" w:rsidRDefault="005717E3">
      <w:pPr>
        <w:rPr>
          <w:sz w:val="22"/>
          <w:szCs w:val="28"/>
        </w:rPr>
      </w:pPr>
    </w:p>
    <w:p w:rsidR="005717E3" w:rsidRDefault="006A22D7">
      <w:pPr>
        <w:rPr>
          <w:b/>
          <w:bCs/>
          <w:sz w:val="22"/>
          <w:szCs w:val="28"/>
        </w:rPr>
      </w:pPr>
      <w:r w:rsidRPr="006A22D7">
        <w:rPr>
          <w:rFonts w:eastAsia="新細明體" w:hint="eastAsia"/>
          <w:b/>
          <w:bCs/>
          <w:sz w:val="22"/>
          <w:szCs w:val="28"/>
          <w:lang w:eastAsia="zh-TW"/>
        </w:rPr>
        <w:t>總體評價</w:t>
      </w:r>
    </w:p>
    <w:p w:rsidR="005717E3" w:rsidRDefault="005717E3">
      <w:pPr>
        <w:rPr>
          <w:sz w:val="22"/>
          <w:szCs w:val="28"/>
        </w:rPr>
      </w:pPr>
    </w:p>
    <w:p w:rsidR="005717E3" w:rsidRDefault="005717E3">
      <w:pPr>
        <w:rPr>
          <w:sz w:val="22"/>
          <w:szCs w:val="28"/>
        </w:rPr>
      </w:pPr>
    </w:p>
    <w:p w:rsidR="005717E3" w:rsidRDefault="005717E3">
      <w:pPr>
        <w:pBdr>
          <w:top w:val="single" w:sz="12" w:space="0" w:color="auto"/>
          <w:bottom w:val="single" w:sz="12" w:space="0" w:color="auto"/>
        </w:pBdr>
        <w:rPr>
          <w:sz w:val="22"/>
          <w:szCs w:val="28"/>
        </w:rPr>
      </w:pPr>
    </w:p>
    <w:p w:rsidR="005717E3" w:rsidRDefault="005717E3">
      <w:pPr>
        <w:pBdr>
          <w:top w:val="single" w:sz="12" w:space="0" w:color="auto"/>
          <w:bottom w:val="single" w:sz="12" w:space="0" w:color="auto"/>
        </w:pBdr>
        <w:rPr>
          <w:sz w:val="22"/>
          <w:szCs w:val="28"/>
        </w:rPr>
      </w:pPr>
    </w:p>
    <w:p w:rsidR="005717E3" w:rsidRDefault="005717E3">
      <w:pPr>
        <w:pBdr>
          <w:bottom w:val="single" w:sz="12" w:space="0" w:color="auto"/>
        </w:pBdr>
        <w:rPr>
          <w:sz w:val="22"/>
          <w:szCs w:val="28"/>
        </w:rPr>
      </w:pPr>
    </w:p>
    <w:p w:rsidR="005717E3" w:rsidRDefault="005717E3">
      <w:pPr>
        <w:pBdr>
          <w:bottom w:val="single" w:sz="12" w:space="0" w:color="auto"/>
        </w:pBdr>
        <w:rPr>
          <w:sz w:val="22"/>
          <w:szCs w:val="28"/>
        </w:rPr>
      </w:pPr>
    </w:p>
    <w:p w:rsidR="005717E3" w:rsidRDefault="005717E3">
      <w:pPr>
        <w:pStyle w:val="Web"/>
        <w:shd w:val="clear" w:color="auto" w:fill="FFFFFF"/>
        <w:adjustRightInd w:val="0"/>
        <w:snapToGrid w:val="0"/>
        <w:spacing w:before="0" w:beforeAutospacing="0" w:after="300" w:afterAutospacing="0" w:line="360" w:lineRule="auto"/>
        <w:jc w:val="both"/>
        <w:rPr>
          <w:rFonts w:ascii="Times New Roman" w:hAnsi="Times New Roman" w:cs="Times New Roman"/>
          <w:sz w:val="21"/>
          <w:szCs w:val="21"/>
        </w:rPr>
      </w:pPr>
    </w:p>
    <w:sectPr w:rsidR="005717E3" w:rsidSect="005717E3">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2C3" w:rsidRDefault="006872C3" w:rsidP="006A22D7">
      <w:r>
        <w:separator/>
      </w:r>
    </w:p>
  </w:endnote>
  <w:endnote w:type="continuationSeparator" w:id="0">
    <w:p w:rsidR="006872C3" w:rsidRDefault="006872C3" w:rsidP="006A22D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72C3" w:rsidRDefault="006872C3" w:rsidP="006A22D7">
      <w:r>
        <w:separator/>
      </w:r>
    </w:p>
  </w:footnote>
  <w:footnote w:type="continuationSeparator" w:id="0">
    <w:p w:rsidR="006872C3" w:rsidRDefault="006872C3" w:rsidP="006A22D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B26A64"/>
    <w:multiLevelType w:val="singleLevel"/>
    <w:tmpl w:val="52B26A64"/>
    <w:lvl w:ilvl="0">
      <w:start w:val="1"/>
      <w:numFmt w:val="lowerLetter"/>
      <w:suff w:val="nothing"/>
      <w:lvlText w:val="（%1）"/>
      <w:lvlJc w:val="left"/>
    </w:lvl>
  </w:abstractNum>
  <w:abstractNum w:abstractNumId="1">
    <w:nsid w:val="5302E1B2"/>
    <w:multiLevelType w:val="singleLevel"/>
    <w:tmpl w:val="5302E1B2"/>
    <w:lvl w:ilvl="0">
      <w:start w:val="2"/>
      <w:numFmt w:val="chineseCounting"/>
      <w:suff w:val="nothing"/>
      <w:lvlText w:val="%1、"/>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4098"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D4AA4"/>
    <w:rsid w:val="00172A27"/>
    <w:rsid w:val="005717E3"/>
    <w:rsid w:val="00682D09"/>
    <w:rsid w:val="006872C3"/>
    <w:rsid w:val="006A22D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17E3"/>
    <w:pPr>
      <w:widowControl w:val="0"/>
      <w:jc w:val="both"/>
    </w:pPr>
    <w:rPr>
      <w:kern w:val="2"/>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717E3"/>
    <w:rPr>
      <w:color w:val="0000FF"/>
      <w:u w:val="single"/>
    </w:rPr>
  </w:style>
  <w:style w:type="character" w:styleId="a4">
    <w:name w:val="page number"/>
    <w:basedOn w:val="a0"/>
    <w:rsid w:val="005717E3"/>
  </w:style>
  <w:style w:type="paragraph" w:styleId="Web">
    <w:name w:val="Normal (Web)"/>
    <w:basedOn w:val="a"/>
    <w:rsid w:val="005717E3"/>
    <w:pPr>
      <w:widowControl/>
      <w:spacing w:before="100" w:beforeAutospacing="1" w:after="100" w:afterAutospacing="1"/>
      <w:jc w:val="left"/>
    </w:pPr>
    <w:rPr>
      <w:rFonts w:ascii="SimSun" w:hAnsi="SimSun" w:cs="SimSun"/>
      <w:kern w:val="0"/>
      <w:sz w:val="24"/>
    </w:rPr>
  </w:style>
  <w:style w:type="paragraph" w:styleId="a5">
    <w:name w:val="header"/>
    <w:basedOn w:val="a"/>
    <w:rsid w:val="005717E3"/>
    <w:pPr>
      <w:pBdr>
        <w:bottom w:val="single" w:sz="6" w:space="1" w:color="auto"/>
      </w:pBdr>
      <w:tabs>
        <w:tab w:val="center" w:pos="4153"/>
        <w:tab w:val="right" w:pos="8306"/>
      </w:tabs>
      <w:snapToGrid w:val="0"/>
      <w:jc w:val="center"/>
    </w:pPr>
    <w:rPr>
      <w:sz w:val="18"/>
      <w:szCs w:val="18"/>
    </w:rPr>
  </w:style>
  <w:style w:type="paragraph" w:styleId="a6">
    <w:name w:val="footer"/>
    <w:basedOn w:val="a"/>
    <w:rsid w:val="005717E3"/>
    <w:pPr>
      <w:tabs>
        <w:tab w:val="center" w:pos="4153"/>
        <w:tab w:val="right" w:pos="8306"/>
      </w:tabs>
      <w:snapToGrid w:val="0"/>
      <w:jc w:val="left"/>
    </w:pPr>
    <w:rPr>
      <w:sz w:val="18"/>
      <w:szCs w:val="18"/>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cpitedu@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468</Words>
  <Characters>2674</Characters>
  <Application>Microsoft Office Word</Application>
  <DocSecurity>0</DocSecurity>
  <PresentationFormat/>
  <Lines>22</Lines>
  <Paragraphs>6</Paragraphs>
  <Slides>0</Slides>
  <Notes>0</Notes>
  <HiddenSlides>0</HiddenSlides>
  <MMClips>0</MMClips>
  <ScaleCrop>false</ScaleCrop>
  <Company>www.xunchi.com</Company>
  <LinksUpToDate>false</LinksUpToDate>
  <CharactersWithSpaces>3136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dc:title>
  <dc:creator>SARA WANG</dc:creator>
  <cp:lastModifiedBy>鍾芳玫</cp:lastModifiedBy>
  <cp:revision>3</cp:revision>
  <dcterms:created xsi:type="dcterms:W3CDTF">2007-07-23T07:20:00Z</dcterms:created>
  <dcterms:modified xsi:type="dcterms:W3CDTF">2014-04-17T07:10:00Z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