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0"/>
      </w:tblGrid>
      <w:tr w:rsidR="00532A25" w:rsidTr="00710D72">
        <w:trPr>
          <w:trHeight w:val="317"/>
        </w:trPr>
        <w:tc>
          <w:tcPr>
            <w:tcW w:w="11010" w:type="dxa"/>
            <w:shd w:val="clear" w:color="auto" w:fill="D9D9D9"/>
            <w:vAlign w:val="center"/>
          </w:tcPr>
          <w:p w:rsidR="00532A25" w:rsidRPr="00710D72" w:rsidRDefault="00532A25" w:rsidP="00710D72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10D72">
              <w:rPr>
                <w:rFonts w:eastAsia="標楷體"/>
                <w:color w:val="000000"/>
                <w:sz w:val="28"/>
                <w:szCs w:val="28"/>
              </w:rPr>
              <w:t>2015</w:t>
            </w:r>
            <w:r w:rsidRPr="00710D72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710D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「生命倫理與醫學人文」學術研討會</w:t>
            </w:r>
            <w:r w:rsidRPr="00710D72">
              <w:rPr>
                <w:rFonts w:eastAsia="標楷體" w:hint="eastAsia"/>
                <w:color w:val="000000"/>
                <w:sz w:val="28"/>
                <w:szCs w:val="28"/>
              </w:rPr>
              <w:t>議程表</w:t>
            </w:r>
          </w:p>
        </w:tc>
      </w:tr>
      <w:tr w:rsidR="00532A25" w:rsidTr="00710D72">
        <w:trPr>
          <w:trHeight w:val="403"/>
        </w:trPr>
        <w:tc>
          <w:tcPr>
            <w:tcW w:w="11010" w:type="dxa"/>
          </w:tcPr>
          <w:tbl>
            <w:tblPr>
              <w:tblW w:w="11355" w:type="dxa"/>
              <w:jc w:val="center"/>
              <w:tblBorders>
                <w:top w:val="thinThickLargeGap" w:sz="24" w:space="0" w:color="auto"/>
                <w:left w:val="thinThickLargeGap" w:sz="24" w:space="0" w:color="auto"/>
                <w:bottom w:val="thickThinLargeGap" w:sz="24" w:space="0" w:color="auto"/>
                <w:right w:val="thickThinLargeGap" w:sz="2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A0"/>
            </w:tblPr>
            <w:tblGrid>
              <w:gridCol w:w="2068"/>
              <w:gridCol w:w="3196"/>
              <w:gridCol w:w="1133"/>
              <w:gridCol w:w="3542"/>
              <w:gridCol w:w="1416"/>
            </w:tblGrid>
            <w:tr w:rsidR="00532A25">
              <w:trPr>
                <w:trHeight w:val="258"/>
                <w:jc w:val="center"/>
              </w:trPr>
              <w:tc>
                <w:tcPr>
                  <w:tcW w:w="2069" w:type="dxa"/>
                  <w:tcBorders>
                    <w:top w:val="thinThickLargeGap" w:sz="2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時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    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間</w:t>
                  </w:r>
                </w:p>
              </w:tc>
              <w:tc>
                <w:tcPr>
                  <w:tcW w:w="9293" w:type="dxa"/>
                  <w:gridSpan w:val="4"/>
                  <w:tcBorders>
                    <w:top w:val="thinThickLargeGap" w:sz="2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活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動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內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容</w:t>
                  </w:r>
                </w:p>
              </w:tc>
            </w:tr>
            <w:tr w:rsidR="00532A25">
              <w:trPr>
                <w:trHeight w:val="331"/>
                <w:jc w:val="center"/>
              </w:trPr>
              <w:tc>
                <w:tcPr>
                  <w:tcW w:w="11362" w:type="dxa"/>
                  <w:gridSpan w:val="5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上午場總監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黃淑秀、康靜宜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老師</w:t>
                  </w:r>
                </w:p>
              </w:tc>
            </w:tr>
            <w:tr w:rsidR="00532A25">
              <w:trPr>
                <w:trHeight w:val="331"/>
                <w:jc w:val="center"/>
              </w:trPr>
              <w:tc>
                <w:tcPr>
                  <w:tcW w:w="2069" w:type="dxa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08:30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09:20</w:t>
                  </w:r>
                </w:p>
              </w:tc>
              <w:tc>
                <w:tcPr>
                  <w:tcW w:w="92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報到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勵學大樓三樓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trHeight w:val="724"/>
                <w:jc w:val="center"/>
              </w:trPr>
              <w:tc>
                <w:tcPr>
                  <w:tcW w:w="2069" w:type="dxa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09:20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09:30</w:t>
                  </w:r>
                </w:p>
              </w:tc>
              <w:tc>
                <w:tcPr>
                  <w:tcW w:w="92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b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b/>
                      <w:sz w:val="18"/>
                      <w:szCs w:val="18"/>
                    </w:rPr>
                    <w:t>開幕式</w:t>
                  </w:r>
                  <w:r>
                    <w:rPr>
                      <w:rFonts w:ascii="新細明體" w:hAnsi="新細明體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勵學大樓三樓半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視聽中心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 w:rsidP="001D4C5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 w:rsidRPr="001D4C55">
                    <w:rPr>
                      <w:rFonts w:ascii="新細明體" w:hAnsi="新細明體" w:hint="eastAsia"/>
                      <w:sz w:val="18"/>
                      <w:szCs w:val="18"/>
                      <w:highlight w:val="yellow"/>
                    </w:rPr>
                    <w:t>致詞人</w:t>
                  </w:r>
                  <w:r w:rsidRPr="001D4C55">
                    <w:rPr>
                      <w:rFonts w:ascii="新細明體" w:hAnsi="新細明體"/>
                      <w:sz w:val="18"/>
                      <w:szCs w:val="18"/>
                      <w:highlight w:val="yellow"/>
                    </w:rPr>
                    <w:t xml:space="preserve">: </w:t>
                  </w:r>
                  <w:r w:rsidRPr="001D4C55">
                    <w:rPr>
                      <w:rFonts w:ascii="新細明體" w:hAnsi="新細明體" w:hint="eastAsia"/>
                      <w:sz w:val="18"/>
                      <w:szCs w:val="18"/>
                      <w:highlight w:val="yellow"/>
                    </w:rPr>
                    <w:t>凌儀玲</w:t>
                  </w:r>
                  <w:r w:rsidRPr="001D4C55">
                    <w:rPr>
                      <w:rFonts w:ascii="新細明體" w:hAnsi="新細明體"/>
                      <w:sz w:val="18"/>
                      <w:szCs w:val="18"/>
                      <w:highlight w:val="yellow"/>
                    </w:rPr>
                    <w:t>(</w:t>
                  </w:r>
                  <w:r w:rsidRPr="001D4C55">
                    <w:rPr>
                      <w:rFonts w:ascii="新細明體" w:hAnsi="新細明體" w:hint="eastAsia"/>
                      <w:sz w:val="18"/>
                      <w:szCs w:val="18"/>
                      <w:highlight w:val="yellow"/>
                    </w:rPr>
                    <w:t>高雄醫</w:t>
                  </w:r>
                  <w:bookmarkStart w:id="0" w:name="_GoBack"/>
                  <w:bookmarkEnd w:id="0"/>
                  <w:r w:rsidRPr="001D4C55">
                    <w:rPr>
                      <w:rFonts w:ascii="新細明體" w:hAnsi="新細明體" w:hint="eastAsia"/>
                      <w:sz w:val="18"/>
                      <w:szCs w:val="18"/>
                      <w:highlight w:val="yellow"/>
                    </w:rPr>
                    <w:t>學大學通識教育中心主任</w:t>
                  </w:r>
                  <w:r w:rsidRPr="001D4C55">
                    <w:rPr>
                      <w:rFonts w:ascii="新細明體" w:hAnsi="新細明體"/>
                      <w:sz w:val="18"/>
                      <w:szCs w:val="18"/>
                      <w:highlight w:val="yellow"/>
                    </w:rPr>
                    <w:t xml:space="preserve">)  </w:t>
                  </w:r>
                  <w:r w:rsidRPr="001D4C55">
                    <w:rPr>
                      <w:rFonts w:ascii="新細明體" w:hAnsi="新細明體" w:hint="eastAsia"/>
                      <w:sz w:val="18"/>
                      <w:szCs w:val="18"/>
                      <w:highlight w:val="yellow"/>
                    </w:rPr>
                    <w:t>致詞</w:t>
                  </w:r>
                </w:p>
              </w:tc>
            </w:tr>
            <w:tr w:rsidR="00532A25" w:rsidTr="00710D72">
              <w:trPr>
                <w:cantSplit/>
                <w:trHeight w:val="1132"/>
                <w:jc w:val="center"/>
              </w:trPr>
              <w:tc>
                <w:tcPr>
                  <w:tcW w:w="2069" w:type="dxa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 w:rsidRPr="00710D72">
                    <w:rPr>
                      <w:rFonts w:ascii="新細明體" w:hAnsi="新細明體"/>
                      <w:sz w:val="18"/>
                      <w:szCs w:val="18"/>
                    </w:rPr>
                    <w:t>09:30</w:t>
                  </w:r>
                  <w:r w:rsidRPr="00710D72">
                    <w:rPr>
                      <w:rFonts w:ascii="新細明體" w:hAnsi="新細明體" w:hint="eastAsia"/>
                      <w:sz w:val="18"/>
                      <w:szCs w:val="18"/>
                    </w:rPr>
                    <w:t>～</w:t>
                  </w:r>
                  <w:r w:rsidRPr="00710D72">
                    <w:rPr>
                      <w:rFonts w:ascii="新細明體" w:hAnsi="新細明體"/>
                      <w:sz w:val="18"/>
                      <w:szCs w:val="18"/>
                    </w:rPr>
                    <w:t>10:20</w:t>
                  </w:r>
                </w:p>
              </w:tc>
              <w:tc>
                <w:tcPr>
                  <w:tcW w:w="92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主題演講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醫學人文與醫乃仁術：論醫學專業之要素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勵學大樓三樓半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視聽中心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主講人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李瑞全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國立中央大學哲學研究所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主持人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蘇其康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高雄醫學大學語言與文化中心講座教授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trHeight w:val="163"/>
                <w:jc w:val="center"/>
              </w:trPr>
              <w:tc>
                <w:tcPr>
                  <w:tcW w:w="2069" w:type="dxa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10:20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10:30</w:t>
                  </w:r>
                </w:p>
              </w:tc>
              <w:tc>
                <w:tcPr>
                  <w:tcW w:w="92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茶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      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敘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       </w:t>
                  </w:r>
                </w:p>
              </w:tc>
            </w:tr>
            <w:tr w:rsidR="00532A25">
              <w:trPr>
                <w:cantSplit/>
                <w:trHeight w:val="249"/>
                <w:jc w:val="center"/>
              </w:trPr>
              <w:tc>
                <w:tcPr>
                  <w:tcW w:w="2069" w:type="dxa"/>
                  <w:vMerge w:val="restart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10:30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12:10</w:t>
                  </w:r>
                </w:p>
              </w:tc>
              <w:tc>
                <w:tcPr>
                  <w:tcW w:w="43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第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I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場論文發表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勵學大樓三樓半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視聽中心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主持人：洪敏秀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國立中山大學外國語言學系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49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第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II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場論文發表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勵學大樓四樓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第四會議室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主持人：蔡蕙如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cantSplit/>
                <w:trHeight w:val="249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/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題目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特約討論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/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題目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特約討論</w:t>
                  </w:r>
                </w:p>
              </w:tc>
            </w:tr>
            <w:tr w:rsidR="00532A25">
              <w:trPr>
                <w:cantSplit/>
                <w:trHeight w:val="345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王瀚陞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國立屏東科技大學應用外語系助理教授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“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Preach the Gospel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”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and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“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Heal the Sick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”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Narratives of Diseases and Asian Bodies in the Medical Reports of Tamsui and </w:t>
                  </w:r>
                  <w:smartTag w:uri="urn:schemas-microsoft-com:office:smarttags" w:element="place">
                    <w:smartTag w:uri="urn:schemas-microsoft-com:office:smarttags" w:element="PlaceName">
                      <w:r>
                        <w:rPr>
                          <w:rFonts w:ascii="新細明體" w:hAnsi="新細明體"/>
                          <w:sz w:val="18"/>
                          <w:szCs w:val="18"/>
                        </w:rPr>
                        <w:t>Mackay</w:t>
                      </w:r>
                    </w:smartTag>
                    <w:r>
                      <w:rPr>
                        <w:rFonts w:ascii="新細明體" w:hAnsi="新細明體"/>
                        <w:sz w:val="18"/>
                        <w:szCs w:val="18"/>
                      </w:rPr>
                      <w:t xml:space="preserve"> </w:t>
                    </w:r>
                    <w:smartTag w:uri="urn:schemas-microsoft-com:office:smarttags" w:element="PlaceName">
                      <w:r>
                        <w:rPr>
                          <w:rFonts w:ascii="新細明體" w:hAnsi="新細明體"/>
                          <w:sz w:val="18"/>
                          <w:szCs w:val="18"/>
                        </w:rPr>
                        <w:t>Mission</w:t>
                      </w:r>
                    </w:smartTag>
                    <w:r>
                      <w:rPr>
                        <w:rFonts w:ascii="新細明體" w:hAnsi="新細明體"/>
                        <w:sz w:val="18"/>
                        <w:szCs w:val="18"/>
                      </w:rPr>
                      <w:t xml:space="preserve"> </w:t>
                    </w:r>
                    <w:smartTag w:uri="urn:schemas-microsoft-com:office:smarttags" w:element="PlaceType">
                      <w:r>
                        <w:rPr>
                          <w:rFonts w:ascii="新細明體" w:hAnsi="新細明體"/>
                          <w:sz w:val="18"/>
                          <w:szCs w:val="18"/>
                        </w:rPr>
                        <w:t>Hospitals</w:t>
                      </w:r>
                    </w:smartTag>
                  </w:smartTag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1877-1891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李翠玉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高雄師範大學英語學系副教授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蓋琦紓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高雄醫學大學語言與文化中心副教授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宋代文人食療書寫的文化意義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—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以蘇軾為例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楊濟襄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中山大學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中文系副教授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</w:tr>
            <w:tr w:rsidR="00532A25">
              <w:trPr>
                <w:cantSplit/>
                <w:trHeight w:val="360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劉彥良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國立成功大學外國語</w:t>
                  </w:r>
                  <w:smartTag w:uri="urn:schemas-microsoft-com:office:smarttags" w:element="PersonName">
                    <w:r>
                      <w:rPr>
                        <w:rFonts w:ascii="新細明體" w:hAnsi="新細明體" w:hint="eastAsia"/>
                        <w:sz w:val="18"/>
                        <w:szCs w:val="18"/>
                      </w:rPr>
                      <w:t>文學系</w:t>
                    </w:r>
                  </w:smartTag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博士生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/>
                      <w:color w:val="000000"/>
                      <w:kern w:val="0"/>
                      <w:sz w:val="18"/>
                      <w:szCs w:val="18"/>
                    </w:rPr>
                    <w:t>A Mother</w:t>
                  </w:r>
                  <w:r>
                    <w:rPr>
                      <w:rFonts w:ascii="新細明體" w:hAnsi="新細明體" w:hint="eastAsia"/>
                      <w:color w:val="000000"/>
                      <w:kern w:val="0"/>
                      <w:sz w:val="18"/>
                      <w:szCs w:val="18"/>
                    </w:rPr>
                    <w:t>’</w:t>
                  </w:r>
                  <w:r>
                    <w:rPr>
                      <w:rFonts w:ascii="新細明體" w:hAnsi="新細明體"/>
                      <w:color w:val="000000"/>
                      <w:kern w:val="0"/>
                      <w:sz w:val="18"/>
                      <w:szCs w:val="18"/>
                    </w:rPr>
                    <w:t xml:space="preserve">s </w:t>
                  </w:r>
                  <w:r>
                    <w:rPr>
                      <w:rFonts w:ascii="新細明體" w:hAnsi="新細明體" w:hint="eastAsia"/>
                      <w:color w:val="000000"/>
                      <w:kern w:val="0"/>
                      <w:sz w:val="18"/>
                      <w:szCs w:val="18"/>
                    </w:rPr>
                    <w:t>“</w:t>
                  </w:r>
                  <w:r>
                    <w:rPr>
                      <w:rFonts w:ascii="新細明體" w:hAnsi="新細明體"/>
                      <w:color w:val="000000"/>
                      <w:kern w:val="0"/>
                      <w:sz w:val="18"/>
                      <w:szCs w:val="18"/>
                    </w:rPr>
                    <w:t>Love Law</w:t>
                  </w:r>
                  <w:r>
                    <w:rPr>
                      <w:rFonts w:ascii="新細明體" w:hAnsi="新細明體" w:hint="eastAsia"/>
                      <w:color w:val="000000"/>
                      <w:kern w:val="0"/>
                      <w:sz w:val="18"/>
                      <w:szCs w:val="18"/>
                    </w:rPr>
                    <w:t>”</w:t>
                  </w:r>
                  <w:r>
                    <w:rPr>
                      <w:rFonts w:ascii="新細明體" w:hAnsi="新細明體"/>
                      <w:color w:val="000000"/>
                      <w:kern w:val="0"/>
                      <w:sz w:val="18"/>
                      <w:szCs w:val="18"/>
                    </w:rPr>
                    <w:t xml:space="preserve"> and the Failure of Selfhood: Arundhati Roy</w:t>
                  </w:r>
                  <w:r>
                    <w:rPr>
                      <w:rFonts w:ascii="新細明體" w:hAnsi="新細明體" w:hint="eastAsia"/>
                      <w:color w:val="000000"/>
                      <w:kern w:val="0"/>
                      <w:sz w:val="18"/>
                      <w:szCs w:val="18"/>
                    </w:rPr>
                    <w:t>’</w:t>
                  </w:r>
                  <w:r>
                    <w:rPr>
                      <w:rFonts w:ascii="新細明體" w:hAnsi="新細明體"/>
                      <w:color w:val="000000"/>
                      <w:kern w:val="0"/>
                      <w:sz w:val="18"/>
                      <w:szCs w:val="18"/>
                    </w:rPr>
                    <w:t xml:space="preserve">s </w:t>
                  </w:r>
                  <w:r>
                    <w:rPr>
                      <w:rFonts w:ascii="新細明體" w:hAnsi="新細明體"/>
                      <w:i/>
                      <w:color w:val="000000"/>
                      <w:kern w:val="0"/>
                      <w:sz w:val="18"/>
                      <w:szCs w:val="18"/>
                    </w:rPr>
                    <w:t>The God of Small Things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 w:rsidP="009918BB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康靜宜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高雄醫學大學人文社會科學院語言與文化中心專案教師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 w:rsidP="009918BB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陶淵明詩歌中的疾病書寫與療癒作用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</w:tr>
            <w:tr w:rsidR="00532A25">
              <w:trPr>
                <w:cantSplit/>
                <w:trHeight w:val="360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郭欣茹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中國醫藥大學通識教育中心專</w:t>
                  </w:r>
                  <w:smartTag w:uri="urn:schemas-microsoft-com:office:smarttags" w:element="PersonName">
                    <w:r>
                      <w:rPr>
                        <w:rFonts w:ascii="新細明體" w:hAnsi="新細明體" w:hint="eastAsia"/>
                        <w:sz w:val="18"/>
                        <w:szCs w:val="18"/>
                      </w:rPr>
                      <w:t>任助理</w:t>
                    </w:r>
                  </w:smartTag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 Revisiting Perceptions and Embodied Cognition in Lisa Genova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’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s Left Neglected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王右君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國立成功大學台文所副教授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周淑媚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中國醫藥大學通識教育中心副教授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白居易詩歌中的疾病書寫與自我療癒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黃繼立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東海大學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助理教授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cantSplit/>
                <w:trHeight w:val="360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李桂蓮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高雄醫學大學語言與文化中心助理教授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百年創傷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從《達洛維夫人》看第一次世界大戰百年紀念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孫小玉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中山大學外</w:t>
                  </w:r>
                  <w:smartTag w:uri="urn:schemas-microsoft-com:office:smarttags" w:element="PersonName">
                    <w:r>
                      <w:rPr>
                        <w:rFonts w:ascii="新細明體" w:hAnsi="新細明體" w:hint="eastAsia"/>
                        <w:sz w:val="18"/>
                        <w:szCs w:val="18"/>
                      </w:rPr>
                      <w:t>文系</w:t>
                    </w:r>
                  </w:smartTag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失能女性的展演美學與性別認同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</w:tr>
            <w:tr w:rsidR="00532A25">
              <w:trPr>
                <w:trHeight w:val="129"/>
                <w:jc w:val="center"/>
              </w:trPr>
              <w:tc>
                <w:tcPr>
                  <w:tcW w:w="2069" w:type="dxa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12:10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13:30</w:t>
                  </w:r>
                </w:p>
              </w:tc>
              <w:tc>
                <w:tcPr>
                  <w:tcW w:w="92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     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餐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勵學大樓二樓第一會議室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trHeight w:val="129"/>
                <w:jc w:val="center"/>
              </w:trPr>
              <w:tc>
                <w:tcPr>
                  <w:tcW w:w="11362" w:type="dxa"/>
                  <w:gridSpan w:val="5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下午場總監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吳珮文、王曉慧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老師</w:t>
                  </w:r>
                </w:p>
              </w:tc>
            </w:tr>
            <w:tr w:rsidR="00532A25">
              <w:trPr>
                <w:cantSplit/>
                <w:trHeight w:val="249"/>
                <w:jc w:val="center"/>
              </w:trPr>
              <w:tc>
                <w:tcPr>
                  <w:tcW w:w="2069" w:type="dxa"/>
                  <w:vMerge w:val="restart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13:30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15:10 </w:t>
                  </w:r>
                </w:p>
              </w:tc>
              <w:tc>
                <w:tcPr>
                  <w:tcW w:w="43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第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III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場論文發表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勵學大樓三樓半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視聽中心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主持人：邱敏捷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國立台南大學國語文學系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49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第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IV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場論文發表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勵學大樓四樓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第四會議室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主持人：簡光明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屏東大學中國語文學系教授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cantSplit/>
                <w:trHeight w:val="249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特約討論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特約討論</w:t>
                  </w:r>
                </w:p>
              </w:tc>
            </w:tr>
            <w:tr w:rsidR="00532A25">
              <w:trPr>
                <w:cantSplit/>
                <w:trHeight w:val="390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標楷體" w:eastAsia="標楷體" w:hAnsi="標楷體"/>
                      <w:sz w:val="32"/>
                      <w:szCs w:val="32"/>
                    </w:rPr>
                    <w:t xml:space="preserve"> </w:t>
                  </w:r>
                  <w:smartTag w:uri="urn:schemas-microsoft-com:office:smarttags" w:element="PersonName">
                    <w:r>
                      <w:rPr>
                        <w:rFonts w:ascii="新細明體" w:hAnsi="新細明體" w:hint="eastAsia"/>
                        <w:sz w:val="18"/>
                        <w:szCs w:val="18"/>
                      </w:rPr>
                      <w:t>李淑</w:t>
                    </w:r>
                  </w:smartTag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君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高雄醫學大學性別研究所助理教授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/>
                      <w:kern w:val="0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台灣疾病書寫下的國族隱喻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楊婉儀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國立中山大學哲學所副教授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 w:rsidP="009918BB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何騏竹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陸軍官校通識教育中心副教授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 w:rsidP="009918BB"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晚唐詩人許渾對消渴病之文學意義的建構</w:t>
                  </w:r>
                </w:p>
                <w:p w:rsidR="00532A25" w:rsidRPr="009918BB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簡錦松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中山大學中文系特聘教授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cantSplit/>
                <w:trHeight w:val="1815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林慧如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高雄醫學大學人文社會科學院人文藝術教育中心副教授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從敘事學談醫學倫理教育的人文化革新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李寅彰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臺南藝術大學藝術創作理論研究所博士</w:t>
                  </w:r>
                  <w:smartTag w:uri="urn:schemas-microsoft-com:office:smarttags" w:element="PersonName">
                    <w:r>
                      <w:rPr>
                        <w:rFonts w:ascii="新細明體" w:hAnsi="新細明體" w:hint="eastAsia"/>
                        <w:sz w:val="18"/>
                        <w:szCs w:val="18"/>
                      </w:rPr>
                      <w:t>班</w:t>
                    </w:r>
                  </w:smartTag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博士生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苦痛的影像：從韓國電影導演李滄東的《綠洲》、《密陽》以及《生命之詩》談傷痛敘事與生命感懷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</w:tr>
            <w:tr w:rsidR="00532A25">
              <w:trPr>
                <w:cantSplit/>
                <w:trHeight w:val="330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43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第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V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場論文發表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勵學大樓三樓半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視聽中心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主持人：石素錦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國立高雄師範大學文學院院長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49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第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VI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場論文發表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勵學大樓四樓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第四會議室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主持人：林晉士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國立高雄師範大學國文學系主任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cantSplit/>
                <w:trHeight w:val="375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鄭月婷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國立高雄大學西洋語文學系副教授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《理查三世》和《替身》中之殘障建構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余慧珠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國立屏東大學副教授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color w:val="000000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color w:val="000000"/>
                      <w:sz w:val="18"/>
                      <w:szCs w:val="18"/>
                    </w:rPr>
                    <w:t>莊家瑋</w:t>
                  </w:r>
                  <w:r>
                    <w:rPr>
                      <w:rFonts w:ascii="新細明體" w:hAnsi="新細明體"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color w:val="000000"/>
                      <w:sz w:val="18"/>
                      <w:szCs w:val="18"/>
                    </w:rPr>
                    <w:t>國立中正大學中國文學研究所博士候選人及兼任講師</w:t>
                  </w:r>
                  <w:r>
                    <w:rPr>
                      <w:rFonts w:ascii="新細明體" w:hAnsi="新細明體"/>
                      <w:color w:val="000000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color w:val="000000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color w:val="000000"/>
                      <w:sz w:val="18"/>
                      <w:szCs w:val="18"/>
                    </w:rPr>
                    <w:t>命運驟變下的個體掙扎：史鐵生早期小說（</w:t>
                  </w:r>
                  <w:r>
                    <w:rPr>
                      <w:rFonts w:ascii="新細明體" w:hAnsi="新細明體"/>
                      <w:color w:val="000000"/>
                      <w:sz w:val="18"/>
                      <w:szCs w:val="18"/>
                    </w:rPr>
                    <w:t>1978-1984</w:t>
                  </w:r>
                  <w:r>
                    <w:rPr>
                      <w:rFonts w:ascii="新細明體" w:hAnsi="新細明體" w:hint="eastAsia"/>
                      <w:color w:val="000000"/>
                      <w:sz w:val="18"/>
                      <w:szCs w:val="18"/>
                    </w:rPr>
                    <w:t>）中的殘／廢敘事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高美英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台北醫學大學醫學人文研究所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) </w:t>
                  </w:r>
                </w:p>
              </w:tc>
            </w:tr>
            <w:tr w:rsidR="00532A25">
              <w:trPr>
                <w:cantSplit/>
                <w:trHeight w:val="915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李祁芳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國立中山大學外國語文學系助理教授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Body, Mind, and Illness in </w:t>
                  </w:r>
                  <w:r>
                    <w:rPr>
                      <w:rFonts w:ascii="新細明體" w:hAnsi="新細明體"/>
                      <w:i/>
                      <w:sz w:val="18"/>
                      <w:szCs w:val="18"/>
                    </w:rPr>
                    <w:t xml:space="preserve">1 &amp; 2 Honest Whore 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(1604-05) and</w:t>
                  </w:r>
                  <w:r>
                    <w:rPr>
                      <w:rFonts w:ascii="新細明體" w:hAnsi="新細明體"/>
                      <w:i/>
                      <w:sz w:val="18"/>
                      <w:szCs w:val="18"/>
                    </w:rPr>
                    <w:t xml:space="preserve"> A Mad World, My Masters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(1608)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邱大昕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高雄醫學大學醫社系副教授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、孫小玉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中山大學外</w:t>
                  </w:r>
                  <w:smartTag w:uri="urn:schemas-microsoft-com:office:smarttags" w:element="PersonName">
                    <w:r>
                      <w:rPr>
                        <w:rFonts w:ascii="新細明體" w:hAnsi="新細明體" w:hint="eastAsia"/>
                        <w:sz w:val="18"/>
                        <w:szCs w:val="18"/>
                      </w:rPr>
                      <w:t>文系</w:t>
                    </w:r>
                  </w:smartTag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失能身體的創傷敘事與療癒書寫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</w:tr>
            <w:tr w:rsidR="00532A25">
              <w:trPr>
                <w:cantSplit/>
                <w:trHeight w:val="240"/>
                <w:jc w:val="center"/>
              </w:trPr>
              <w:tc>
                <w:tcPr>
                  <w:tcW w:w="11362" w:type="dxa"/>
                  <w:vMerge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widowControl/>
                    <w:rPr>
                      <w:rFonts w:ascii="新細明體"/>
                      <w:sz w:val="18"/>
                      <w:szCs w:val="18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黃仕宜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淡江大學英文系助理教授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To Protect or to Negate?: Community in </w:t>
                  </w:r>
                  <w:r>
                    <w:rPr>
                      <w:rFonts w:ascii="新細明體" w:hAnsi="新細明體"/>
                      <w:i/>
                      <w:sz w:val="18"/>
                      <w:szCs w:val="18"/>
                    </w:rPr>
                    <w:t xml:space="preserve">An Enemy of the People 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and</w:t>
                  </w:r>
                  <w:r>
                    <w:rPr>
                      <w:rFonts w:ascii="新細明體" w:hAnsi="新細明體"/>
                      <w:i/>
                      <w:sz w:val="18"/>
                      <w:szCs w:val="18"/>
                    </w:rPr>
                    <w:t xml:space="preserve"> The </w:t>
                  </w:r>
                  <w:smartTag w:uri="urn:schemas-microsoft-com:office:smarttags" w:element="place">
                    <w:r>
                      <w:rPr>
                        <w:rFonts w:ascii="新細明體" w:hAnsi="新細明體"/>
                        <w:i/>
                        <w:sz w:val="18"/>
                        <w:szCs w:val="18"/>
                      </w:rPr>
                      <w:t>Normal</w:t>
                    </w:r>
                  </w:smartTag>
                  <w:r>
                    <w:rPr>
                      <w:rFonts w:ascii="新細明體" w:hAnsi="新細明體"/>
                      <w:i/>
                      <w:sz w:val="18"/>
                      <w:szCs w:val="18"/>
                    </w:rPr>
                    <w:t xml:space="preserve"> Heart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王曉慧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高雄醫學大學助理教授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發表人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羅夏美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南臺科技大學通識教育中心副教授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論文題目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哀悼激情：阮慶岳後現代小說〈日以作夜〉、〈魂斷威尼斯〉的愛欲與療癒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李玲珠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trHeight w:val="163"/>
                <w:jc w:val="center"/>
              </w:trPr>
              <w:tc>
                <w:tcPr>
                  <w:tcW w:w="2069" w:type="dxa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15:10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15:30</w:t>
                  </w:r>
                </w:p>
              </w:tc>
              <w:tc>
                <w:tcPr>
                  <w:tcW w:w="92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茶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      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敘</w:t>
                  </w:r>
                </w:p>
              </w:tc>
            </w:tr>
            <w:tr w:rsidR="00532A25">
              <w:trPr>
                <w:cantSplit/>
                <w:trHeight w:val="345"/>
                <w:jc w:val="center"/>
              </w:trPr>
              <w:tc>
                <w:tcPr>
                  <w:tcW w:w="2069" w:type="dxa"/>
                  <w:tcBorders>
                    <w:top w:val="single" w:sz="4" w:space="0" w:color="auto"/>
                    <w:left w:val="thinThickLarge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15:30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16:10</w:t>
                  </w:r>
                </w:p>
              </w:tc>
              <w:tc>
                <w:tcPr>
                  <w:tcW w:w="92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綜合座談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地點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勵學大樓三樓半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視聽中心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) 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主持人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smartTag w:uri="urn:schemas-microsoft-com:office:smarttags" w:element="PersonName">
                    <w:r>
                      <w:rPr>
                        <w:rFonts w:ascii="新細明體" w:hAnsi="新細明體" w:hint="eastAsia"/>
                        <w:sz w:val="18"/>
                        <w:szCs w:val="18"/>
                      </w:rPr>
                      <w:t>王儀</w:t>
                    </w:r>
                  </w:smartTag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君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語言與文化中心主任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與談人一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陳艷姜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國立中山大學外國語言學系副教授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與談人二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 xml:space="preserve">;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楊雅惠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國立中山大學中</w:t>
                  </w:r>
                  <w:smartTag w:uri="urn:schemas-microsoft-com:office:smarttags" w:element="PersonName">
                    <w:r>
                      <w:rPr>
                        <w:rFonts w:ascii="新細明體" w:hAnsi="新細明體" w:hint="eastAsia"/>
                        <w:sz w:val="18"/>
                        <w:szCs w:val="18"/>
                      </w:rPr>
                      <w:t>文系</w:t>
                    </w:r>
                  </w:smartTag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  <w:p w:rsidR="00532A25" w:rsidRDefault="00532A25">
                  <w:pPr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與談人三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:</w:t>
                  </w:r>
                  <w:r>
                    <w:rPr>
                      <w:rFonts w:ascii="新細明體" w:hAnsi="新細明體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呂佩穎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(</w:t>
                  </w: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高雄醫學大學醫學系教授</w:t>
                  </w:r>
                  <w:r>
                    <w:rPr>
                      <w:rFonts w:ascii="新細明體" w:hAnsi="新細明體"/>
                      <w:sz w:val="18"/>
                      <w:szCs w:val="18"/>
                    </w:rPr>
                    <w:t>)</w:t>
                  </w:r>
                </w:p>
              </w:tc>
            </w:tr>
            <w:tr w:rsidR="00532A25">
              <w:trPr>
                <w:cantSplit/>
                <w:trHeight w:val="345"/>
                <w:jc w:val="center"/>
              </w:trPr>
              <w:tc>
                <w:tcPr>
                  <w:tcW w:w="2069" w:type="dxa"/>
                  <w:tcBorders>
                    <w:top w:val="single" w:sz="4" w:space="0" w:color="auto"/>
                    <w:left w:val="thinThickLargeGap" w:sz="24" w:space="0" w:color="auto"/>
                    <w:bottom w:val="thickThinLargeGap" w:sz="24" w:space="0" w:color="auto"/>
                    <w:right w:val="single" w:sz="4" w:space="0" w:color="auto"/>
                  </w:tcBorders>
                  <w:vAlign w:val="center"/>
                </w:tcPr>
                <w:p w:rsidR="00532A25" w:rsidRDefault="00532A25">
                  <w:pPr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/>
                      <w:sz w:val="18"/>
                      <w:szCs w:val="18"/>
                    </w:rPr>
                    <w:t>16:10</w:t>
                  </w:r>
                </w:p>
              </w:tc>
              <w:tc>
                <w:tcPr>
                  <w:tcW w:w="92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thickThinLargeGap" w:sz="24" w:space="0" w:color="auto"/>
                    <w:right w:val="thickThinLargeGap" w:sz="24" w:space="0" w:color="auto"/>
                  </w:tcBorders>
                  <w:vAlign w:val="center"/>
                </w:tcPr>
                <w:p w:rsidR="00532A25" w:rsidRDefault="00532A25">
                  <w:pPr>
                    <w:spacing w:line="600" w:lineRule="auto"/>
                    <w:jc w:val="center"/>
                    <w:rPr>
                      <w:rFonts w:ascii="新細明體"/>
                      <w:sz w:val="18"/>
                      <w:szCs w:val="18"/>
                    </w:rPr>
                  </w:pPr>
                  <w:r>
                    <w:rPr>
                      <w:rFonts w:ascii="新細明體" w:hAnsi="新細明體" w:hint="eastAsia"/>
                      <w:sz w:val="18"/>
                      <w:szCs w:val="18"/>
                    </w:rPr>
                    <w:t>賦歸</w:t>
                  </w:r>
                </w:p>
              </w:tc>
            </w:tr>
          </w:tbl>
          <w:p w:rsidR="00532A25" w:rsidRDefault="00532A25">
            <w:pPr>
              <w:rPr>
                <w:rFonts w:eastAsia="標楷體"/>
                <w:color w:val="000000"/>
              </w:rPr>
            </w:pPr>
          </w:p>
        </w:tc>
      </w:tr>
    </w:tbl>
    <w:p w:rsidR="00532A25" w:rsidRDefault="00532A25"/>
    <w:p w:rsidR="00532A25" w:rsidRDefault="00532A25"/>
    <w:sectPr w:rsidR="00532A25" w:rsidSect="00710D72">
      <w:pgSz w:w="11906" w:h="16838"/>
      <w:pgMar w:top="567" w:right="90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A25" w:rsidRDefault="00532A25" w:rsidP="00981692">
      <w:r>
        <w:separator/>
      </w:r>
    </w:p>
  </w:endnote>
  <w:endnote w:type="continuationSeparator" w:id="0">
    <w:p w:rsidR="00532A25" w:rsidRDefault="00532A25" w:rsidP="00981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notTrueType/>
    <w:pitch w:val="default"/>
    <w:sig w:usb0="00000003" w:usb1="00000000" w:usb2="00000000" w:usb3="00000000" w:csb0="000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A25" w:rsidRDefault="00532A25" w:rsidP="00981692">
      <w:r>
        <w:separator/>
      </w:r>
    </w:p>
  </w:footnote>
  <w:footnote w:type="continuationSeparator" w:id="0">
    <w:p w:rsidR="00532A25" w:rsidRDefault="00532A25" w:rsidP="009816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D72"/>
    <w:rsid w:val="00102CDB"/>
    <w:rsid w:val="001525F8"/>
    <w:rsid w:val="001D4C55"/>
    <w:rsid w:val="00223037"/>
    <w:rsid w:val="00487D9A"/>
    <w:rsid w:val="00532A25"/>
    <w:rsid w:val="0057062F"/>
    <w:rsid w:val="006E120F"/>
    <w:rsid w:val="00710D72"/>
    <w:rsid w:val="00981692"/>
    <w:rsid w:val="009918BB"/>
    <w:rsid w:val="00AD5CA9"/>
    <w:rsid w:val="00DF76EE"/>
    <w:rsid w:val="00F108E8"/>
    <w:rsid w:val="00FB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D72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81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81692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816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8169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5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379</Words>
  <Characters>2161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2015年「生命倫理與醫學人文」學術研討會議程表</dc:title>
  <dc:subject/>
  <dc:creator>kmuuser</dc:creator>
  <cp:keywords/>
  <dc:description/>
  <cp:lastModifiedBy>Oit</cp:lastModifiedBy>
  <cp:revision>2</cp:revision>
  <cp:lastPrinted>2015-08-19T01:38:00Z</cp:lastPrinted>
  <dcterms:created xsi:type="dcterms:W3CDTF">2015-09-08T06:37:00Z</dcterms:created>
  <dcterms:modified xsi:type="dcterms:W3CDTF">2015-09-08T06:37:00Z</dcterms:modified>
</cp:coreProperties>
</file>